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3B84" w14:textId="77777777" w:rsidR="00FF642D" w:rsidRDefault="00F412DB">
      <w:pPr>
        <w:pStyle w:val="TxBrc11"/>
        <w:tabs>
          <w:tab w:val="left" w:pos="737"/>
        </w:tabs>
        <w:spacing w:line="240" w:lineRule="auto"/>
        <w:outlineLvl w:val="0"/>
        <w:rPr>
          <w:b/>
          <w:sz w:val="28"/>
          <w:szCs w:val="28"/>
        </w:rPr>
      </w:pPr>
      <w:bookmarkStart w:id="0" w:name="_GoBack"/>
      <w:bookmarkEnd w:id="0"/>
      <w:r w:rsidRPr="00C96F6D">
        <w:rPr>
          <w:b/>
          <w:sz w:val="28"/>
          <w:szCs w:val="28"/>
        </w:rPr>
        <w:t xml:space="preserve">ASPRS </w:t>
      </w:r>
      <w:r w:rsidR="0022631C" w:rsidRPr="00C96F6D">
        <w:rPr>
          <w:b/>
          <w:sz w:val="28"/>
          <w:szCs w:val="28"/>
        </w:rPr>
        <w:t>Outstanding Technical Achievement</w:t>
      </w:r>
      <w:r w:rsidRPr="00C96F6D">
        <w:rPr>
          <w:b/>
          <w:sz w:val="28"/>
          <w:szCs w:val="28"/>
        </w:rPr>
        <w:t xml:space="preserve"> Award</w:t>
      </w:r>
    </w:p>
    <w:p w14:paraId="78A12B63" w14:textId="77777777" w:rsidR="002B3319" w:rsidRPr="00C96F6D" w:rsidRDefault="002B3319">
      <w:pPr>
        <w:pStyle w:val="TxBrc11"/>
        <w:tabs>
          <w:tab w:val="left" w:pos="737"/>
        </w:tabs>
        <w:spacing w:line="240" w:lineRule="auto"/>
        <w:outlineLvl w:val="0"/>
        <w:rPr>
          <w:b/>
          <w:sz w:val="28"/>
          <w:szCs w:val="28"/>
        </w:rPr>
      </w:pPr>
    </w:p>
    <w:p w14:paraId="5A0A7F82" w14:textId="77777777" w:rsidR="00FF642D" w:rsidRPr="00C96F6D" w:rsidRDefault="00FF642D">
      <w:pPr>
        <w:pStyle w:val="TxBrc11"/>
        <w:tabs>
          <w:tab w:val="left" w:pos="737"/>
        </w:tabs>
        <w:spacing w:line="240" w:lineRule="auto"/>
        <w:outlineLvl w:val="0"/>
        <w:rPr>
          <w:b/>
        </w:rPr>
      </w:pPr>
      <w:r w:rsidRPr="00C96F6D">
        <w:rPr>
          <w:b/>
        </w:rPr>
        <w:t>DEED OF AWARD</w:t>
      </w:r>
    </w:p>
    <w:p w14:paraId="5FCA7285" w14:textId="77777777" w:rsidR="007765AE" w:rsidRPr="00C96F6D" w:rsidRDefault="007765AE">
      <w:pPr>
        <w:pStyle w:val="TxBrc11"/>
        <w:tabs>
          <w:tab w:val="left" w:pos="737"/>
        </w:tabs>
        <w:spacing w:line="240" w:lineRule="auto"/>
        <w:outlineLvl w:val="0"/>
        <w:rPr>
          <w:sz w:val="18"/>
          <w:szCs w:val="18"/>
        </w:rPr>
      </w:pPr>
    </w:p>
    <w:p w14:paraId="74983F6A" w14:textId="77777777" w:rsidR="00FF642D" w:rsidRPr="00C96F6D" w:rsidRDefault="00FF642D">
      <w:pPr>
        <w:tabs>
          <w:tab w:val="left" w:pos="737"/>
        </w:tabs>
      </w:pPr>
    </w:p>
    <w:p w14:paraId="0FC5C351" w14:textId="77777777" w:rsidR="00FF642D" w:rsidRPr="00C96F6D" w:rsidRDefault="00FF642D">
      <w:pPr>
        <w:pStyle w:val="TxBrp12"/>
        <w:spacing w:line="240" w:lineRule="auto"/>
        <w:outlineLvl w:val="0"/>
        <w:rPr>
          <w:b/>
          <w:bCs/>
        </w:rPr>
      </w:pPr>
      <w:smartTag w:uri="urn:schemas-microsoft-com:office:smarttags" w:element="place">
        <w:smartTag w:uri="urn:schemas:contacts" w:element="Sn">
          <w:r w:rsidRPr="00C96F6D">
            <w:rPr>
              <w:b/>
              <w:bCs/>
              <w:u w:val="single"/>
            </w:rPr>
            <w:t>Article</w:t>
          </w:r>
        </w:smartTag>
        <w:r w:rsidRPr="00C96F6D">
          <w:rPr>
            <w:b/>
            <w:bCs/>
            <w:u w:val="single"/>
          </w:rPr>
          <w:t xml:space="preserve"> </w:t>
        </w:r>
        <w:smartTag w:uri="urn:schemas:contacts" w:element="Sn">
          <w:r w:rsidRPr="00C96F6D">
            <w:rPr>
              <w:b/>
              <w:bCs/>
              <w:u w:val="single"/>
            </w:rPr>
            <w:t>I.</w:t>
          </w:r>
        </w:smartTag>
      </w:smartTag>
      <w:r w:rsidRPr="00C96F6D">
        <w:rPr>
          <w:b/>
          <w:bCs/>
          <w:u w:val="single"/>
        </w:rPr>
        <w:t xml:space="preserve"> Description of Award</w:t>
      </w:r>
    </w:p>
    <w:p w14:paraId="30E2AD01" w14:textId="77777777" w:rsidR="00FF642D" w:rsidRPr="00C96F6D" w:rsidRDefault="00FF642D">
      <w:pPr>
        <w:tabs>
          <w:tab w:val="left" w:pos="204"/>
        </w:tabs>
        <w:jc w:val="both"/>
      </w:pPr>
    </w:p>
    <w:p w14:paraId="0313CA25" w14:textId="77777777" w:rsidR="00B91238" w:rsidRPr="00B91238" w:rsidRDefault="00FF642D" w:rsidP="00B91238">
      <w:pPr>
        <w:pStyle w:val="TxBrc11"/>
        <w:numPr>
          <w:ilvl w:val="0"/>
          <w:numId w:val="9"/>
        </w:numPr>
        <w:tabs>
          <w:tab w:val="clear" w:pos="1330"/>
          <w:tab w:val="num" w:pos="720"/>
        </w:tabs>
        <w:spacing w:line="240" w:lineRule="auto"/>
        <w:ind w:left="720" w:hanging="720"/>
        <w:jc w:val="left"/>
        <w:outlineLvl w:val="0"/>
        <w:rPr>
          <w:b/>
        </w:rPr>
      </w:pPr>
      <w:r w:rsidRPr="00C96F6D">
        <w:t xml:space="preserve">This Award is known as the </w:t>
      </w:r>
      <w:r w:rsidR="00F53C2F" w:rsidRPr="00C96F6D">
        <w:t xml:space="preserve">ASPRS </w:t>
      </w:r>
      <w:r w:rsidR="0022631C" w:rsidRPr="00C96F6D">
        <w:t xml:space="preserve">Outstanding Technical Achievement </w:t>
      </w:r>
      <w:r w:rsidR="001030D9">
        <w:t>A</w:t>
      </w:r>
      <w:r w:rsidR="0022631C" w:rsidRPr="00C96F6D">
        <w:t>ward</w:t>
      </w:r>
      <w:r w:rsidR="00AF3E4C">
        <w:t xml:space="preserve"> (OTAA)</w:t>
      </w:r>
      <w:r w:rsidR="0022631C" w:rsidRPr="00C96F6D">
        <w:t xml:space="preserve">, during the life of </w:t>
      </w:r>
      <w:r w:rsidR="00A81EF3">
        <w:t>Clifford W. Greve</w:t>
      </w:r>
      <w:r w:rsidR="0022631C" w:rsidRPr="00C96F6D">
        <w:t xml:space="preserve">, after which it will be known as the </w:t>
      </w:r>
      <w:r w:rsidR="00A81EF3">
        <w:t>Clifford W. Greve</w:t>
      </w:r>
      <w:r w:rsidR="009C53DE">
        <w:t xml:space="preserve"> </w:t>
      </w:r>
      <w:r w:rsidR="009C53DE" w:rsidRPr="008B7535">
        <w:t>Memorial</w:t>
      </w:r>
      <w:r w:rsidR="00A81EF3" w:rsidRPr="008B7535">
        <w:t xml:space="preserve"> </w:t>
      </w:r>
      <w:r w:rsidR="0022631C" w:rsidRPr="00C96F6D">
        <w:t>Out</w:t>
      </w:r>
      <w:r w:rsidR="00A81EF3">
        <w:t>standing Technical Achievement A</w:t>
      </w:r>
      <w:r w:rsidR="0022631C" w:rsidRPr="00C96F6D">
        <w:t>ward</w:t>
      </w:r>
      <w:r w:rsidR="007C2C0A" w:rsidRPr="00C96F6D">
        <w:t>.</w:t>
      </w:r>
    </w:p>
    <w:p w14:paraId="293EAB8F" w14:textId="77777777" w:rsidR="00B91238" w:rsidRPr="00B91238" w:rsidRDefault="00B91238" w:rsidP="00B91238">
      <w:pPr>
        <w:pStyle w:val="TxBrc11"/>
        <w:spacing w:line="240" w:lineRule="auto"/>
        <w:ind w:left="720"/>
        <w:jc w:val="left"/>
        <w:outlineLvl w:val="0"/>
        <w:rPr>
          <w:b/>
        </w:rPr>
      </w:pPr>
    </w:p>
    <w:p w14:paraId="644856AE" w14:textId="77777777" w:rsidR="00B91238" w:rsidRPr="00B91238" w:rsidRDefault="00B91238" w:rsidP="00B91238">
      <w:pPr>
        <w:pStyle w:val="TxBrc11"/>
        <w:numPr>
          <w:ilvl w:val="0"/>
          <w:numId w:val="9"/>
        </w:numPr>
        <w:tabs>
          <w:tab w:val="clear" w:pos="1330"/>
          <w:tab w:val="num" w:pos="720"/>
        </w:tabs>
        <w:spacing w:line="240" w:lineRule="auto"/>
        <w:ind w:left="720" w:hanging="720"/>
        <w:jc w:val="left"/>
        <w:outlineLvl w:val="0"/>
        <w:rPr>
          <w:b/>
          <w:szCs w:val="24"/>
        </w:rPr>
      </w:pPr>
      <w:r w:rsidRPr="00B91238">
        <w:rPr>
          <w:rFonts w:eastAsia="Calibri"/>
          <w:snapToGrid/>
          <w:szCs w:val="24"/>
        </w:rPr>
        <w:t xml:space="preserve">Dr. Clifford W. Greve’s professional career as a photogrammetist and image scientist has been at the forefront of new technologies through his contributions in advanced research and development in both industry and government.  He has also been very active in ASPRS and has made significant contributions to the Society and is recognized by members both nationally and internationally.  Dr. Clifford W. Greve is a past President of ASPRS.  He is a Fellow and an Honorary member of ASPRS, and a recipient of the Fairchild Award.  He chaired the industry building fund campaign, and was chairman of a symposium on Softcopy Photogrammetry and the editor of the subsequent Softcopy Photogrammetry addendum to the Manual of Photogrammetry.  Cliff received his Bachelor of Science and Master of Science degrees from the University of Michigan majoring in civil engineering with a focus in surveying and photogrammetry. Dr. Greve received his doctorate from Cornell University specializing in Geodesy and Photogrammetry.  </w:t>
      </w:r>
    </w:p>
    <w:p w14:paraId="463237DD" w14:textId="77777777" w:rsidR="00B91238" w:rsidRPr="00B91238" w:rsidRDefault="00B91238" w:rsidP="000213BF">
      <w:pPr>
        <w:widowControl/>
        <w:rPr>
          <w:rFonts w:eastAsia="Calibri"/>
          <w:snapToGrid/>
          <w:szCs w:val="24"/>
        </w:rPr>
      </w:pPr>
    </w:p>
    <w:p w14:paraId="0F95ED48" w14:textId="77777777" w:rsidR="00B91238" w:rsidRPr="00B91238" w:rsidRDefault="00B91238" w:rsidP="00B91238">
      <w:pPr>
        <w:widowControl/>
        <w:ind w:left="720"/>
        <w:rPr>
          <w:rFonts w:eastAsia="Calibri"/>
          <w:snapToGrid/>
          <w:szCs w:val="24"/>
        </w:rPr>
      </w:pPr>
      <w:r w:rsidRPr="00B91238">
        <w:rPr>
          <w:rFonts w:eastAsia="Calibri"/>
          <w:snapToGrid/>
          <w:szCs w:val="24"/>
        </w:rPr>
        <w:t xml:space="preserve">After completing his doctorate, he served as an officer in the Corps of Engineers, serving at what was then the U.S. Army Engineer Topographic Laboratories, conducting research and development on photogrammetric methods for artillery targeting and on optimization of geodetic networks.  After leaving the Army, he joined Raytheon Autometric, which became Autometric, Incorporated.  He eventually served as CEO of Autometric for over 19 years.  During that time, he developed one of the first on-line mensuration systems for the intelligence community and received a patent for the APPS-IV analytical plotter which was used in a software system to locate target signatures for targeting the Tomahawk cruise missile.  He also developed the Wetlands Analytical Mapping System for the U.S. Fish and Wildlife Service, which was the first geographic information system to include topological verification of attributes and geometry, the first direct input from a photogrammetric plotter into a GIS, and the first implementation of superimposed graphics into a stereometric model.  </w:t>
      </w:r>
    </w:p>
    <w:p w14:paraId="05BCAE63" w14:textId="77777777" w:rsidR="00B91238" w:rsidRPr="00B91238" w:rsidRDefault="00B91238" w:rsidP="00B91238">
      <w:pPr>
        <w:widowControl/>
        <w:rPr>
          <w:rFonts w:eastAsia="Calibri"/>
          <w:snapToGrid/>
          <w:szCs w:val="24"/>
        </w:rPr>
      </w:pPr>
    </w:p>
    <w:p w14:paraId="327ACD87" w14:textId="77777777" w:rsidR="00B91238" w:rsidRPr="00B91238" w:rsidRDefault="00B91238" w:rsidP="00B91238">
      <w:pPr>
        <w:widowControl/>
        <w:ind w:left="720"/>
        <w:rPr>
          <w:rFonts w:eastAsia="Calibri"/>
          <w:snapToGrid/>
          <w:szCs w:val="24"/>
        </w:rPr>
      </w:pPr>
      <w:r w:rsidRPr="00B91238">
        <w:rPr>
          <w:rFonts w:eastAsia="Calibri"/>
          <w:snapToGrid/>
          <w:szCs w:val="24"/>
        </w:rPr>
        <w:t>After leaving Autometric, he became special assistant for technology to the Chief of the National Mapping Division of the US Geological Survey (USGS).  While there, he managed the development of the National Advanced Remote Sensing Applications Program, the first program to allow for simultaneous exploitation of multispectral, Landsat, aerial, and national technical means imagery.  Later while at the USGS, he was the chair of the civil agency contingent in the declassification task force, which led to the declassification of the KH-4 and KH-5 national system imagery.  For this work he was awarded the Director of Central Intelligence Medal.</w:t>
      </w:r>
    </w:p>
    <w:p w14:paraId="2C2B8B69" w14:textId="77777777" w:rsidR="00B91238" w:rsidRPr="00B91238" w:rsidRDefault="00B91238" w:rsidP="00B91238">
      <w:pPr>
        <w:widowControl/>
        <w:ind w:left="720"/>
        <w:rPr>
          <w:rFonts w:eastAsia="Calibri"/>
          <w:snapToGrid/>
          <w:szCs w:val="24"/>
        </w:rPr>
      </w:pPr>
    </w:p>
    <w:p w14:paraId="1D900D0B" w14:textId="77777777" w:rsidR="00B91238" w:rsidRPr="00B91238" w:rsidRDefault="00B91238" w:rsidP="00B91238">
      <w:pPr>
        <w:widowControl/>
        <w:ind w:left="720"/>
        <w:rPr>
          <w:rFonts w:eastAsia="Calibri"/>
          <w:snapToGrid/>
          <w:szCs w:val="24"/>
        </w:rPr>
      </w:pPr>
      <w:r w:rsidRPr="00B91238">
        <w:rPr>
          <w:rFonts w:eastAsia="Calibri"/>
          <w:snapToGrid/>
          <w:szCs w:val="24"/>
        </w:rPr>
        <w:t xml:space="preserve">Upon leaving the USGS, Cliff became Senior Vice President at Science Applications International Corporation, where he was the director of imagery and remote sensing </w:t>
      </w:r>
      <w:r w:rsidRPr="00B91238">
        <w:rPr>
          <w:rFonts w:eastAsia="Calibri"/>
          <w:snapToGrid/>
          <w:szCs w:val="24"/>
        </w:rPr>
        <w:lastRenderedPageBreak/>
        <w:t>systems.  In this capacity he coordinated the work in GIS, imagery, and remote sensing across the company.  When the National Geospatial-Intelligence Agency (NGA) began to outsource production work in 1999, he wrote a  winning proposal and then managed the mapping contracts with NGA over the next seven years.</w:t>
      </w:r>
    </w:p>
    <w:p w14:paraId="3A5126EE" w14:textId="77777777" w:rsidR="00B91238" w:rsidRPr="00B91238" w:rsidRDefault="00B91238" w:rsidP="00B91238">
      <w:pPr>
        <w:widowControl/>
        <w:ind w:left="720"/>
        <w:rPr>
          <w:rFonts w:eastAsia="Calibri"/>
          <w:snapToGrid/>
          <w:szCs w:val="24"/>
        </w:rPr>
      </w:pPr>
    </w:p>
    <w:p w14:paraId="564F3A52" w14:textId="77777777" w:rsidR="00BE4FA5" w:rsidRPr="00B91238" w:rsidRDefault="00B91238" w:rsidP="00B91238">
      <w:pPr>
        <w:widowControl/>
        <w:ind w:left="720"/>
        <w:rPr>
          <w:rFonts w:eastAsia="Calibri"/>
          <w:snapToGrid/>
          <w:szCs w:val="24"/>
        </w:rPr>
      </w:pPr>
      <w:r w:rsidRPr="00B91238">
        <w:rPr>
          <w:rFonts w:eastAsia="Calibri"/>
          <w:snapToGrid/>
          <w:szCs w:val="24"/>
        </w:rPr>
        <w:t>Dr. Gre</w:t>
      </w:r>
      <w:r w:rsidR="003C0D18">
        <w:rPr>
          <w:rFonts w:eastAsia="Calibri"/>
          <w:snapToGrid/>
          <w:szCs w:val="24"/>
        </w:rPr>
        <w:t>ve retired in 2006 and continued</w:t>
      </w:r>
      <w:r w:rsidRPr="00B91238">
        <w:rPr>
          <w:rFonts w:eastAsia="Calibri"/>
          <w:snapToGrid/>
          <w:szCs w:val="24"/>
        </w:rPr>
        <w:t xml:space="preserve"> his support </w:t>
      </w:r>
      <w:r w:rsidR="00C813A6">
        <w:rPr>
          <w:rFonts w:eastAsia="Calibri"/>
          <w:snapToGrid/>
          <w:szCs w:val="24"/>
        </w:rPr>
        <w:t xml:space="preserve">to </w:t>
      </w:r>
      <w:r w:rsidRPr="00B91238">
        <w:rPr>
          <w:rFonts w:eastAsia="Calibri"/>
          <w:snapToGrid/>
          <w:szCs w:val="24"/>
        </w:rPr>
        <w:t>the profession and the Society and has since served on the Board of Trustees of the ASPRS Foundation, while helping local farmers with precision agriculture.</w:t>
      </w:r>
    </w:p>
    <w:p w14:paraId="387D4F08" w14:textId="77777777" w:rsidR="00BE4FA5" w:rsidRPr="00C96F6D" w:rsidRDefault="00BE4FA5" w:rsidP="00446724">
      <w:pPr>
        <w:tabs>
          <w:tab w:val="left" w:pos="759"/>
        </w:tabs>
        <w:jc w:val="both"/>
      </w:pPr>
    </w:p>
    <w:p w14:paraId="3A4DA752" w14:textId="77777777" w:rsidR="00FF642D" w:rsidRPr="00C96F6D" w:rsidRDefault="001030D9" w:rsidP="007C2C0A">
      <w:pPr>
        <w:pStyle w:val="TxBrp12"/>
        <w:numPr>
          <w:ilvl w:val="0"/>
          <w:numId w:val="9"/>
        </w:numPr>
        <w:tabs>
          <w:tab w:val="num" w:pos="720"/>
        </w:tabs>
        <w:spacing w:line="240" w:lineRule="auto"/>
        <w:ind w:left="720" w:hanging="720"/>
      </w:pPr>
      <w:r>
        <w:t>The</w:t>
      </w:r>
      <w:r w:rsidR="00FF642D" w:rsidRPr="00C96F6D">
        <w:t xml:space="preserve"> Award is presented by</w:t>
      </w:r>
      <w:r w:rsidR="000C5BB3" w:rsidRPr="00C96F6D">
        <w:t xml:space="preserve"> the American Society for Photogrammetry and Remote Sensing (ASPRS) through</w:t>
      </w:r>
      <w:r w:rsidR="00FF642D" w:rsidRPr="00C96F6D">
        <w:t xml:space="preserve"> the </w:t>
      </w:r>
      <w:r w:rsidR="001314C1" w:rsidRPr="00C96F6D">
        <w:t>ASPRS Foundation</w:t>
      </w:r>
      <w:r w:rsidR="00FF642D" w:rsidRPr="00C96F6D">
        <w:t>.</w:t>
      </w:r>
    </w:p>
    <w:p w14:paraId="5018BE38" w14:textId="77777777" w:rsidR="00FF642D" w:rsidRPr="00C96F6D" w:rsidRDefault="00FF642D" w:rsidP="007C2C0A">
      <w:pPr>
        <w:pStyle w:val="TxBrp12"/>
        <w:tabs>
          <w:tab w:val="num" w:pos="720"/>
        </w:tabs>
        <w:spacing w:line="240" w:lineRule="auto"/>
        <w:ind w:left="720" w:hanging="720"/>
      </w:pPr>
    </w:p>
    <w:p w14:paraId="6046447B" w14:textId="77777777" w:rsidR="00FF642D" w:rsidRPr="00C96F6D" w:rsidRDefault="00FF642D" w:rsidP="007C2C0A">
      <w:pPr>
        <w:pStyle w:val="TxBrp13"/>
        <w:numPr>
          <w:ilvl w:val="0"/>
          <w:numId w:val="9"/>
        </w:numPr>
        <w:tabs>
          <w:tab w:val="num" w:pos="720"/>
        </w:tabs>
        <w:spacing w:line="240" w:lineRule="auto"/>
        <w:ind w:left="720" w:hanging="720"/>
      </w:pPr>
      <w:r w:rsidRPr="00C96F6D">
        <w:t xml:space="preserve">The purpose of the Award is to </w:t>
      </w:r>
      <w:r w:rsidR="004D2FB1">
        <w:t xml:space="preserve">recognize and </w:t>
      </w:r>
      <w:r w:rsidR="0022631C" w:rsidRPr="00C96F6D">
        <w:t xml:space="preserve">reward the developers of specific breakthrough </w:t>
      </w:r>
      <w:r w:rsidR="00F53C2F" w:rsidRPr="00C96F6D">
        <w:t>technology</w:t>
      </w:r>
      <w:r w:rsidR="0022631C" w:rsidRPr="00C96F6D">
        <w:t xml:space="preserve"> which </w:t>
      </w:r>
      <w:r w:rsidR="001030D9">
        <w:t>results in</w:t>
      </w:r>
      <w:r w:rsidR="0022631C" w:rsidRPr="00C96F6D">
        <w:t xml:space="preserve"> </w:t>
      </w:r>
      <w:r w:rsidR="00631432" w:rsidRPr="00C96F6D">
        <w:t>major</w:t>
      </w:r>
      <w:r w:rsidR="0022631C" w:rsidRPr="00C96F6D">
        <w:t xml:space="preserve"> advances in the practice of </w:t>
      </w:r>
      <w:r w:rsidR="00C96F6D" w:rsidRPr="00C96F6D">
        <w:t>photogrammetry, remote sensing,</w:t>
      </w:r>
      <w:r w:rsidR="0022631C" w:rsidRPr="00C96F6D">
        <w:t xml:space="preserve"> geographic information systems</w:t>
      </w:r>
      <w:r w:rsidR="00D35AD0" w:rsidRPr="00C96F6D">
        <w:t xml:space="preserve"> or related </w:t>
      </w:r>
      <w:r w:rsidR="00AF3E4C">
        <w:t xml:space="preserve">geospatial </w:t>
      </w:r>
      <w:r w:rsidR="00D35AD0" w:rsidRPr="00C96F6D">
        <w:t>sciences</w:t>
      </w:r>
      <w:r w:rsidRPr="00C96F6D">
        <w:t xml:space="preserve"> in the </w:t>
      </w:r>
      <w:smartTag w:uri="urn:schemas-microsoft-com:office:smarttags" w:element="country-region">
        <w:smartTag w:uri="urn:schemas-microsoft-com:office:smarttags" w:element="place">
          <w:r w:rsidRPr="00C96F6D">
            <w:t>United States</w:t>
          </w:r>
        </w:smartTag>
      </w:smartTag>
      <w:r w:rsidRPr="00C96F6D">
        <w:t>.</w:t>
      </w:r>
      <w:r w:rsidR="0022631C" w:rsidRPr="00C96F6D">
        <w:t xml:space="preserve">  The achievement must be recent, but need not occur within the year prior to the award, as it is recognized that the significance of critical contributions may not immediately become evident.</w:t>
      </w:r>
    </w:p>
    <w:p w14:paraId="02BE103C" w14:textId="77777777" w:rsidR="00FF642D" w:rsidRPr="00C96F6D" w:rsidRDefault="00FF642D" w:rsidP="007C2C0A">
      <w:pPr>
        <w:tabs>
          <w:tab w:val="num" w:pos="720"/>
          <w:tab w:val="left" w:pos="759"/>
          <w:tab w:val="left" w:pos="1332"/>
        </w:tabs>
        <w:ind w:left="720" w:hanging="720"/>
        <w:jc w:val="both"/>
      </w:pPr>
    </w:p>
    <w:p w14:paraId="50817057" w14:textId="77777777" w:rsidR="00FF642D" w:rsidRPr="00C96F6D" w:rsidRDefault="00FF642D" w:rsidP="007C2C0A">
      <w:pPr>
        <w:pStyle w:val="TxBrp13"/>
        <w:numPr>
          <w:ilvl w:val="0"/>
          <w:numId w:val="9"/>
        </w:numPr>
        <w:tabs>
          <w:tab w:val="num" w:pos="720"/>
        </w:tabs>
        <w:spacing w:line="240" w:lineRule="auto"/>
        <w:ind w:left="720" w:hanging="720"/>
      </w:pPr>
      <w:r w:rsidRPr="00C96F6D">
        <w:t>The Award consists of a silver presentation plaque mounted on a walnut wood panel</w:t>
      </w:r>
      <w:r w:rsidR="0022631C" w:rsidRPr="00C96F6D">
        <w:t xml:space="preserve">, plus a cash award of </w:t>
      </w:r>
      <w:r w:rsidR="009C53DE">
        <w:t>an amount to be determined annually by The ASPRS Foundation Board of Trustees.</w:t>
      </w:r>
    </w:p>
    <w:p w14:paraId="10BF8956" w14:textId="77777777" w:rsidR="00FF642D" w:rsidRPr="00C96F6D" w:rsidRDefault="00FF642D" w:rsidP="007C2C0A">
      <w:pPr>
        <w:pStyle w:val="TxBrp13"/>
        <w:tabs>
          <w:tab w:val="clear" w:pos="1332"/>
          <w:tab w:val="num" w:pos="720"/>
        </w:tabs>
        <w:spacing w:line="240" w:lineRule="auto"/>
        <w:ind w:left="720" w:hanging="720"/>
      </w:pPr>
    </w:p>
    <w:p w14:paraId="1F04568D" w14:textId="77777777" w:rsidR="00FF642D" w:rsidRPr="00C96F6D" w:rsidRDefault="00FF642D" w:rsidP="007C2C0A">
      <w:pPr>
        <w:pStyle w:val="TxBrp13"/>
        <w:numPr>
          <w:ilvl w:val="0"/>
          <w:numId w:val="9"/>
        </w:numPr>
        <w:tabs>
          <w:tab w:val="num" w:pos="720"/>
        </w:tabs>
        <w:spacing w:line="240" w:lineRule="auto"/>
        <w:ind w:left="720" w:hanging="720"/>
      </w:pPr>
      <w:r w:rsidRPr="00C96F6D">
        <w:t xml:space="preserve">The </w:t>
      </w:r>
      <w:r w:rsidR="002E4845" w:rsidRPr="00446724">
        <w:t>intent is to</w:t>
      </w:r>
      <w:r w:rsidR="002E4845">
        <w:rPr>
          <w:color w:val="FF0000"/>
        </w:rPr>
        <w:t xml:space="preserve"> </w:t>
      </w:r>
      <w:r w:rsidR="00AF3E4C">
        <w:t>award the OTAA annually.</w:t>
      </w:r>
      <w:r w:rsidR="0022631C" w:rsidRPr="00C96F6D">
        <w:t xml:space="preserve">  </w:t>
      </w:r>
    </w:p>
    <w:p w14:paraId="04791C71" w14:textId="77777777" w:rsidR="00FF642D" w:rsidRPr="00C96F6D" w:rsidRDefault="00FF642D" w:rsidP="007C2C0A">
      <w:pPr>
        <w:pStyle w:val="TxBrp15"/>
        <w:tabs>
          <w:tab w:val="num" w:pos="720"/>
          <w:tab w:val="left" w:pos="1332"/>
        </w:tabs>
        <w:spacing w:line="240" w:lineRule="auto"/>
        <w:ind w:left="720" w:hanging="720"/>
        <w:outlineLvl w:val="0"/>
        <w:rPr>
          <w:b/>
          <w:bCs/>
          <w:u w:val="single"/>
        </w:rPr>
      </w:pPr>
    </w:p>
    <w:p w14:paraId="3544DDE3" w14:textId="77777777" w:rsidR="00FF642D" w:rsidRPr="00C96F6D" w:rsidRDefault="00FF642D">
      <w:pPr>
        <w:pStyle w:val="TxBrp15"/>
        <w:tabs>
          <w:tab w:val="left" w:pos="1332"/>
        </w:tabs>
        <w:spacing w:line="240" w:lineRule="auto"/>
        <w:ind w:firstLine="0"/>
        <w:outlineLvl w:val="0"/>
        <w:rPr>
          <w:b/>
          <w:bCs/>
        </w:rPr>
      </w:pPr>
      <w:r w:rsidRPr="00C96F6D">
        <w:rPr>
          <w:b/>
          <w:bCs/>
          <w:u w:val="single"/>
        </w:rPr>
        <w:t>Article II. Eligibility</w:t>
      </w:r>
    </w:p>
    <w:p w14:paraId="2E012834" w14:textId="77777777" w:rsidR="00FF642D" w:rsidRPr="00C96F6D" w:rsidRDefault="00FF642D">
      <w:pPr>
        <w:tabs>
          <w:tab w:val="left" w:pos="759"/>
          <w:tab w:val="left" w:pos="1332"/>
        </w:tabs>
        <w:jc w:val="both"/>
      </w:pPr>
    </w:p>
    <w:p w14:paraId="7D702B74" w14:textId="77777777" w:rsidR="00FF642D" w:rsidRPr="00C96F6D" w:rsidRDefault="00FF642D" w:rsidP="00752720">
      <w:pPr>
        <w:pStyle w:val="TxBrc11"/>
        <w:numPr>
          <w:ilvl w:val="0"/>
          <w:numId w:val="21"/>
        </w:numPr>
        <w:tabs>
          <w:tab w:val="clear" w:pos="1330"/>
          <w:tab w:val="num" w:pos="720"/>
        </w:tabs>
        <w:spacing w:line="240" w:lineRule="auto"/>
        <w:ind w:left="720" w:hanging="720"/>
        <w:jc w:val="left"/>
        <w:outlineLvl w:val="0"/>
      </w:pPr>
      <w:r w:rsidRPr="00C96F6D">
        <w:t xml:space="preserve">The Award is made </w:t>
      </w:r>
      <w:r w:rsidR="004D2FB1">
        <w:t>either</w:t>
      </w:r>
      <w:r w:rsidRPr="00C96F6D">
        <w:t xml:space="preserve"> to an </w:t>
      </w:r>
      <w:r w:rsidR="00F56314" w:rsidRPr="00C96F6D">
        <w:t>individual</w:t>
      </w:r>
      <w:r w:rsidRPr="00C96F6D">
        <w:t xml:space="preserve"> </w:t>
      </w:r>
      <w:r w:rsidR="0022631C" w:rsidRPr="00C96F6D">
        <w:t>or</w:t>
      </w:r>
      <w:r w:rsidRPr="00C96F6D">
        <w:t xml:space="preserve"> a plurality of individuals jointly.</w:t>
      </w:r>
    </w:p>
    <w:p w14:paraId="533FF5CE" w14:textId="77777777" w:rsidR="00FF642D" w:rsidRPr="00C96F6D" w:rsidRDefault="00FF642D" w:rsidP="007C2C0A">
      <w:pPr>
        <w:pStyle w:val="TxBrc11"/>
        <w:spacing w:line="240" w:lineRule="auto"/>
        <w:ind w:left="720"/>
        <w:jc w:val="left"/>
        <w:outlineLvl w:val="0"/>
      </w:pPr>
    </w:p>
    <w:p w14:paraId="57C5B2A1" w14:textId="5CFCD348" w:rsidR="00FF642D" w:rsidRPr="00C96F6D" w:rsidRDefault="00CC320D" w:rsidP="007C2C0A">
      <w:pPr>
        <w:pStyle w:val="TxBrc11"/>
        <w:numPr>
          <w:ilvl w:val="0"/>
          <w:numId w:val="21"/>
        </w:numPr>
        <w:tabs>
          <w:tab w:val="clear" w:pos="1330"/>
          <w:tab w:val="num" w:pos="720"/>
        </w:tabs>
        <w:spacing w:line="240" w:lineRule="auto"/>
        <w:ind w:left="720" w:hanging="720"/>
        <w:jc w:val="left"/>
        <w:outlineLvl w:val="0"/>
      </w:pPr>
      <w:r>
        <w:t xml:space="preserve"> The Award is made </w:t>
      </w:r>
      <w:r w:rsidR="000D162E">
        <w:t xml:space="preserve">to </w:t>
      </w:r>
      <w:r>
        <w:t>the individual or team of researchers responsible for the innovation and not to the companies, agencies, bureaus, or associations for whom they work.</w:t>
      </w:r>
    </w:p>
    <w:p w14:paraId="5662BFAD" w14:textId="77777777" w:rsidR="00FF642D" w:rsidRPr="00C96F6D" w:rsidRDefault="00FF642D">
      <w:pPr>
        <w:tabs>
          <w:tab w:val="left" w:pos="759"/>
          <w:tab w:val="left" w:pos="1332"/>
        </w:tabs>
        <w:jc w:val="both"/>
      </w:pPr>
    </w:p>
    <w:p w14:paraId="25602CFC" w14:textId="77777777" w:rsidR="00FF642D" w:rsidRPr="00C96F6D" w:rsidRDefault="00FF642D">
      <w:pPr>
        <w:pStyle w:val="TxBrp12"/>
        <w:spacing w:line="240" w:lineRule="auto"/>
        <w:outlineLvl w:val="0"/>
        <w:rPr>
          <w:b/>
          <w:bCs/>
        </w:rPr>
      </w:pPr>
      <w:r w:rsidRPr="00C96F6D">
        <w:rPr>
          <w:b/>
          <w:bCs/>
          <w:u w:val="single"/>
        </w:rPr>
        <w:t>Article III. Application</w:t>
      </w:r>
    </w:p>
    <w:p w14:paraId="75AA90EB" w14:textId="77777777" w:rsidR="00FF642D" w:rsidRPr="00C96F6D" w:rsidRDefault="00FF642D">
      <w:pPr>
        <w:tabs>
          <w:tab w:val="left" w:pos="204"/>
        </w:tabs>
        <w:jc w:val="both"/>
      </w:pPr>
    </w:p>
    <w:p w14:paraId="2B866B41" w14:textId="77777777" w:rsidR="00FF642D" w:rsidRPr="00C96F6D" w:rsidRDefault="00FF642D" w:rsidP="007C2C0A">
      <w:pPr>
        <w:pStyle w:val="TxBrp13"/>
        <w:numPr>
          <w:ilvl w:val="0"/>
          <w:numId w:val="22"/>
        </w:numPr>
        <w:tabs>
          <w:tab w:val="clear" w:pos="1330"/>
          <w:tab w:val="num" w:pos="720"/>
        </w:tabs>
        <w:spacing w:line="240" w:lineRule="auto"/>
        <w:ind w:left="720" w:hanging="720"/>
      </w:pPr>
      <w:r w:rsidRPr="00C96F6D">
        <w:t xml:space="preserve">No application is required since the nominees are </w:t>
      </w:r>
      <w:r w:rsidR="00FE5DED">
        <w:t>solicited and</w:t>
      </w:r>
      <w:r w:rsidR="009C53DE">
        <w:t>/or</w:t>
      </w:r>
      <w:r w:rsidR="00FE5DED">
        <w:t xml:space="preserve"> </w:t>
      </w:r>
      <w:r w:rsidR="009C53DE">
        <w:t>identified</w:t>
      </w:r>
      <w:r w:rsidRPr="00C96F6D">
        <w:t xml:space="preserve"> by the </w:t>
      </w:r>
      <w:r w:rsidR="004D2FB1">
        <w:t xml:space="preserve">Award Selection </w:t>
      </w:r>
      <w:r w:rsidRPr="00C96F6D">
        <w:t>Committee.</w:t>
      </w:r>
    </w:p>
    <w:p w14:paraId="5ECD5508" w14:textId="77777777" w:rsidR="00FF642D" w:rsidRPr="00C96F6D" w:rsidRDefault="00FF642D" w:rsidP="007C2C0A">
      <w:pPr>
        <w:pStyle w:val="TxBrp13"/>
        <w:spacing w:line="240" w:lineRule="auto"/>
        <w:ind w:left="720" w:firstLine="0"/>
      </w:pPr>
    </w:p>
    <w:p w14:paraId="06440B7F" w14:textId="77777777" w:rsidR="00FF642D" w:rsidRDefault="00FF642D" w:rsidP="007C2C0A">
      <w:pPr>
        <w:pStyle w:val="TxBrp13"/>
        <w:numPr>
          <w:ilvl w:val="0"/>
          <w:numId w:val="22"/>
        </w:numPr>
        <w:tabs>
          <w:tab w:val="num" w:pos="720"/>
        </w:tabs>
        <w:spacing w:line="240" w:lineRule="auto"/>
        <w:ind w:left="720" w:hanging="720"/>
      </w:pPr>
      <w:r w:rsidRPr="00C96F6D">
        <w:t xml:space="preserve">If they so choose, the Committee may solicit nominations from the general membership </w:t>
      </w:r>
      <w:r w:rsidR="0071549E" w:rsidRPr="003E7033">
        <w:t>and/</w:t>
      </w:r>
      <w:r w:rsidRPr="003E7033">
        <w:t>or specific</w:t>
      </w:r>
      <w:r w:rsidRPr="00C96F6D">
        <w:t xml:space="preserve"> organizational structures such as the Divisions or Regions of </w:t>
      </w:r>
      <w:r w:rsidR="000C5BB3" w:rsidRPr="00C96F6D">
        <w:t>ASPRS</w:t>
      </w:r>
      <w:r w:rsidRPr="00C96F6D">
        <w:t>.</w:t>
      </w:r>
    </w:p>
    <w:p w14:paraId="7B79B6B6" w14:textId="77777777" w:rsidR="00FE5DED" w:rsidRDefault="00FE5DED" w:rsidP="00FE5DED">
      <w:pPr>
        <w:pStyle w:val="TxBrp13"/>
        <w:tabs>
          <w:tab w:val="clear" w:pos="1332"/>
        </w:tabs>
        <w:spacing w:line="240" w:lineRule="auto"/>
        <w:ind w:left="720" w:firstLine="0"/>
      </w:pPr>
    </w:p>
    <w:p w14:paraId="07637170" w14:textId="77777777" w:rsidR="00FF642D" w:rsidRPr="00C96F6D" w:rsidRDefault="00FF642D" w:rsidP="00446724">
      <w:pPr>
        <w:pStyle w:val="TxBrp13"/>
        <w:tabs>
          <w:tab w:val="clear" w:pos="1332"/>
        </w:tabs>
        <w:spacing w:line="240" w:lineRule="auto"/>
        <w:ind w:firstLine="0"/>
        <w:rPr>
          <w:b/>
          <w:bCs/>
        </w:rPr>
      </w:pPr>
      <w:r w:rsidRPr="00C96F6D">
        <w:rPr>
          <w:b/>
          <w:bCs/>
          <w:u w:val="single"/>
        </w:rPr>
        <w:t>Article IV</w:t>
      </w:r>
      <w:r w:rsidRPr="00C96F6D">
        <w:rPr>
          <w:b/>
          <w:bCs/>
          <w:sz w:val="26"/>
          <w:u w:val="single"/>
        </w:rPr>
        <w:t xml:space="preserve">. </w:t>
      </w:r>
      <w:r w:rsidRPr="00C96F6D">
        <w:rPr>
          <w:b/>
          <w:bCs/>
          <w:u w:val="single"/>
        </w:rPr>
        <w:t>Selection Committee</w:t>
      </w:r>
    </w:p>
    <w:p w14:paraId="0D0378FB" w14:textId="77777777" w:rsidR="00FF642D" w:rsidRPr="00C96F6D" w:rsidRDefault="00FF642D" w:rsidP="007C2C0A">
      <w:pPr>
        <w:pStyle w:val="TxBrp13"/>
        <w:spacing w:line="240" w:lineRule="auto"/>
        <w:ind w:left="720" w:firstLine="0"/>
      </w:pPr>
    </w:p>
    <w:p w14:paraId="5944FDDD" w14:textId="77777777" w:rsidR="00F86B05" w:rsidRPr="00341E4E" w:rsidRDefault="00F86B05" w:rsidP="00F86B05">
      <w:pPr>
        <w:pStyle w:val="TxBrp13"/>
        <w:numPr>
          <w:ilvl w:val="0"/>
          <w:numId w:val="29"/>
        </w:numPr>
        <w:tabs>
          <w:tab w:val="num" w:pos="720"/>
        </w:tabs>
        <w:snapToGrid w:val="0"/>
        <w:spacing w:line="240" w:lineRule="auto"/>
        <w:ind w:left="720" w:hanging="720"/>
      </w:pPr>
      <w:r w:rsidRPr="00341E4E">
        <w:t>The Selection Committee is composed of Chairperson and six or more members representing the three sectors of the Society (i.e., industry, academia and government).  Each sector must be represented by at least one committee member at all times.  Members serve for a minimum of three years and with two members rotating off the committee every three years.  Committee vacancies and additional members are nominated by the committee members at any time and approved by consensus of the Committee.</w:t>
      </w:r>
    </w:p>
    <w:p w14:paraId="46CBE878" w14:textId="77777777" w:rsidR="00F86B05" w:rsidRPr="00341E4E" w:rsidRDefault="00F86B05" w:rsidP="00F86B05">
      <w:pPr>
        <w:pStyle w:val="TxBrp13"/>
        <w:tabs>
          <w:tab w:val="clear" w:pos="1332"/>
        </w:tabs>
        <w:snapToGrid w:val="0"/>
        <w:spacing w:line="240" w:lineRule="auto"/>
        <w:ind w:left="720" w:firstLine="0"/>
      </w:pPr>
    </w:p>
    <w:p w14:paraId="17A20DA0" w14:textId="77777777" w:rsidR="00B56120" w:rsidRPr="00341E4E" w:rsidRDefault="00F86B05" w:rsidP="00F86B05">
      <w:pPr>
        <w:pStyle w:val="TxBrp13"/>
        <w:numPr>
          <w:ilvl w:val="0"/>
          <w:numId w:val="29"/>
        </w:numPr>
        <w:tabs>
          <w:tab w:val="num" w:pos="720"/>
        </w:tabs>
        <w:snapToGrid w:val="0"/>
        <w:spacing w:line="240" w:lineRule="auto"/>
        <w:ind w:left="720" w:hanging="720"/>
      </w:pPr>
      <w:r w:rsidRPr="00341E4E">
        <w:lastRenderedPageBreak/>
        <w:t xml:space="preserve">Committee members should be able to assess the impact of the breakthrough technologies to the practitioner and clearly trace their roots to its inception.  Hence the general makeup of the committee should reflect </w:t>
      </w:r>
      <w:r w:rsidR="00C4531E" w:rsidRPr="00341E4E">
        <w:t xml:space="preserve">sufficient </w:t>
      </w:r>
      <w:r w:rsidRPr="00341E4E">
        <w:t>experience and longevity to understand the developing technologies that prove to be lasting and having a significant impact.  Nominations for new committee members should also consider "younger" members with new and different perspectives.</w:t>
      </w:r>
      <w:r w:rsidR="00B56120" w:rsidRPr="00341E4E">
        <w:t xml:space="preserve">    </w:t>
      </w:r>
    </w:p>
    <w:p w14:paraId="3EF17849" w14:textId="77777777" w:rsidR="00B56120" w:rsidRPr="00341E4E" w:rsidRDefault="00B56120" w:rsidP="00B56120">
      <w:pPr>
        <w:pStyle w:val="TxBrp13"/>
        <w:tabs>
          <w:tab w:val="clear" w:pos="1332"/>
        </w:tabs>
        <w:spacing w:line="240" w:lineRule="auto"/>
        <w:ind w:left="720" w:firstLine="0"/>
      </w:pPr>
    </w:p>
    <w:p w14:paraId="50A05518" w14:textId="77777777" w:rsidR="002F407F" w:rsidRPr="00341E4E" w:rsidRDefault="002F407F" w:rsidP="00B56120">
      <w:pPr>
        <w:pStyle w:val="TxBrp13"/>
        <w:numPr>
          <w:ilvl w:val="0"/>
          <w:numId w:val="23"/>
        </w:numPr>
        <w:tabs>
          <w:tab w:val="clear" w:pos="1330"/>
          <w:tab w:val="num" w:pos="720"/>
        </w:tabs>
        <w:spacing w:line="240" w:lineRule="auto"/>
        <w:ind w:left="720" w:hanging="720"/>
      </w:pPr>
      <w:r w:rsidRPr="00341E4E">
        <w:t>T</w:t>
      </w:r>
      <w:r w:rsidR="00FF642D" w:rsidRPr="00341E4E">
        <w:t xml:space="preserve">he Chairperson </w:t>
      </w:r>
      <w:r w:rsidR="00140282" w:rsidRPr="00341E4E">
        <w:t xml:space="preserve">of the Committee </w:t>
      </w:r>
      <w:r w:rsidR="00B56120" w:rsidRPr="00341E4E">
        <w:t xml:space="preserve">can be appointed by </w:t>
      </w:r>
      <w:r w:rsidR="00FF642D" w:rsidRPr="00341E4E">
        <w:t xml:space="preserve">the </w:t>
      </w:r>
      <w:r w:rsidR="0022631C" w:rsidRPr="00341E4E">
        <w:t>President of ASPRS</w:t>
      </w:r>
      <w:r w:rsidR="00B56120" w:rsidRPr="00341E4E">
        <w:t xml:space="preserve"> or elected by the </w:t>
      </w:r>
      <w:r w:rsidR="00AF3E4C" w:rsidRPr="00341E4E">
        <w:t>C</w:t>
      </w:r>
      <w:r w:rsidR="00B56120" w:rsidRPr="00341E4E">
        <w:t>ommittee and approved by the President</w:t>
      </w:r>
      <w:r w:rsidRPr="00341E4E">
        <w:t>.</w:t>
      </w:r>
      <w:r w:rsidR="00341E4E">
        <w:t xml:space="preserve">  The President will also serve as an ad hoc member of the Committee.</w:t>
      </w:r>
      <w:r w:rsidR="00017AEE" w:rsidRPr="00341E4E">
        <w:t xml:space="preserve">  </w:t>
      </w:r>
      <w:r w:rsidR="00C40F39" w:rsidRPr="00341E4E">
        <w:t>Cliff Gr</w:t>
      </w:r>
      <w:r w:rsidR="00017AEE" w:rsidRPr="00341E4E">
        <w:t>eve will serve as an ad hoc committee member for as long has he deems appropriate.</w:t>
      </w:r>
    </w:p>
    <w:p w14:paraId="31ED6BFC" w14:textId="77777777" w:rsidR="00706BD3" w:rsidRPr="00446724" w:rsidRDefault="00706BD3" w:rsidP="00706BD3">
      <w:pPr>
        <w:pStyle w:val="ListParagraph"/>
      </w:pPr>
    </w:p>
    <w:p w14:paraId="7C547C75" w14:textId="77777777" w:rsidR="00706BD3" w:rsidRPr="00446724" w:rsidRDefault="00706BD3" w:rsidP="00B56120">
      <w:pPr>
        <w:pStyle w:val="TxBrp13"/>
        <w:numPr>
          <w:ilvl w:val="0"/>
          <w:numId w:val="23"/>
        </w:numPr>
        <w:tabs>
          <w:tab w:val="clear" w:pos="1330"/>
          <w:tab w:val="num" w:pos="720"/>
        </w:tabs>
        <w:spacing w:line="240" w:lineRule="auto"/>
        <w:ind w:left="720" w:hanging="720"/>
      </w:pPr>
      <w:r w:rsidRPr="00446724">
        <w:t xml:space="preserve">The </w:t>
      </w:r>
      <w:r w:rsidR="00AF3E4C" w:rsidRPr="00446724">
        <w:t>C</w:t>
      </w:r>
      <w:r w:rsidRPr="00446724">
        <w:t>ommittee may seek nomina</w:t>
      </w:r>
      <w:r w:rsidR="00C06B53" w:rsidRPr="00446724">
        <w:t xml:space="preserve">tions from any </w:t>
      </w:r>
      <w:r w:rsidR="00140282" w:rsidRPr="00446724">
        <w:t>source</w:t>
      </w:r>
      <w:r w:rsidR="00C06B53" w:rsidRPr="00446724">
        <w:t xml:space="preserve"> it chooses, however, in many if not most instances, the impact of the technology will be so great as to make the recognized technology readily apparent to the </w:t>
      </w:r>
      <w:r w:rsidR="006F281B" w:rsidRPr="00446724">
        <w:t>C</w:t>
      </w:r>
      <w:r w:rsidR="00C06B53" w:rsidRPr="00446724">
        <w:t>ommittee without the need for nominations.</w:t>
      </w:r>
      <w:r w:rsidR="006D5D66" w:rsidRPr="00446724">
        <w:t xml:space="preserve">  In the latter case, the </w:t>
      </w:r>
      <w:r w:rsidR="00AF3E4C" w:rsidRPr="00446724">
        <w:t>C</w:t>
      </w:r>
      <w:r w:rsidR="006D5D66" w:rsidRPr="00446724">
        <w:t xml:space="preserve">ommittee may need to </w:t>
      </w:r>
      <w:r w:rsidR="00DA2BE5" w:rsidRPr="00446724">
        <w:t>query those in the profession</w:t>
      </w:r>
      <w:r w:rsidR="006D5D66" w:rsidRPr="00446724">
        <w:t xml:space="preserve"> in order to determine the person or persons who performed the research and development which led to the technology.</w:t>
      </w:r>
    </w:p>
    <w:p w14:paraId="50379382" w14:textId="77777777" w:rsidR="003B33C8" w:rsidRPr="00446724" w:rsidRDefault="003B33C8" w:rsidP="00446724">
      <w:pPr>
        <w:pStyle w:val="ListParagraph"/>
      </w:pPr>
    </w:p>
    <w:p w14:paraId="7F22B791" w14:textId="77777777" w:rsidR="003B33C8" w:rsidRPr="00446724" w:rsidRDefault="003B33C8" w:rsidP="00B56120">
      <w:pPr>
        <w:pStyle w:val="TxBrp13"/>
        <w:numPr>
          <w:ilvl w:val="0"/>
          <w:numId w:val="23"/>
        </w:numPr>
        <w:tabs>
          <w:tab w:val="clear" w:pos="1330"/>
          <w:tab w:val="num" w:pos="720"/>
        </w:tabs>
        <w:spacing w:line="240" w:lineRule="auto"/>
        <w:ind w:left="720" w:hanging="720"/>
      </w:pPr>
      <w:r w:rsidRPr="00446724">
        <w:t xml:space="preserve">The </w:t>
      </w:r>
      <w:r w:rsidR="009C53DE" w:rsidRPr="00446724">
        <w:t>C</w:t>
      </w:r>
      <w:r w:rsidRPr="00446724">
        <w:t xml:space="preserve">ommittee will evaluate each achievement for its practicality which is the essence of the Award.  The economic and scientific impacts of the achievement to the geospatial profession are additional criteria for selection.  Originality and general interest and overall presentation are additional factors to be considered.    Appendix I outlines these rating criteria and the weighting guidelines for evaluating candidates and also includes a </w:t>
      </w:r>
      <w:r w:rsidR="00F33752" w:rsidRPr="00446724">
        <w:t xml:space="preserve">suggested </w:t>
      </w:r>
      <w:r w:rsidRPr="00446724">
        <w:t>score sheet for the Committee’s use</w:t>
      </w:r>
      <w:r w:rsidR="00080C8E">
        <w:t>,</w:t>
      </w:r>
      <w:r w:rsidR="00F33752" w:rsidRPr="00446724">
        <w:t xml:space="preserve"> if needed.</w:t>
      </w:r>
      <w:r w:rsidRPr="00446724">
        <w:t xml:space="preserve"> </w:t>
      </w:r>
    </w:p>
    <w:p w14:paraId="71E9319B" w14:textId="77777777" w:rsidR="006D5D66" w:rsidRPr="00446724" w:rsidRDefault="006D5D66" w:rsidP="00446724">
      <w:pPr>
        <w:pStyle w:val="TxBrp3"/>
        <w:spacing w:line="240" w:lineRule="auto"/>
        <w:ind w:left="0"/>
      </w:pPr>
    </w:p>
    <w:p w14:paraId="1A20F1EF" w14:textId="77777777" w:rsidR="00C06B53" w:rsidRPr="00446724" w:rsidRDefault="006D5D66" w:rsidP="00446724">
      <w:pPr>
        <w:pStyle w:val="ListParagraph"/>
        <w:numPr>
          <w:ilvl w:val="0"/>
          <w:numId w:val="23"/>
        </w:numPr>
        <w:tabs>
          <w:tab w:val="clear" w:pos="1330"/>
          <w:tab w:val="num" w:pos="720"/>
        </w:tabs>
        <w:ind w:left="720" w:hanging="720"/>
      </w:pPr>
      <w:r w:rsidRPr="00446724">
        <w:t>It is recognized that a particular technology may have more than one contributing key development</w:t>
      </w:r>
      <w:r w:rsidR="006E6A9E" w:rsidRPr="00446724">
        <w:t xml:space="preserve"> component</w:t>
      </w:r>
      <w:r w:rsidRPr="00446724">
        <w:t xml:space="preserve">.  It is acceptable for the </w:t>
      </w:r>
      <w:r w:rsidR="006F281B" w:rsidRPr="00446724">
        <w:t>C</w:t>
      </w:r>
      <w:r w:rsidRPr="00446724">
        <w:t>ommittee to reward these root developments separately in separate years.  The key factor is that those who have created quantum change to our profession should be recognized.</w:t>
      </w:r>
    </w:p>
    <w:p w14:paraId="7CEE2394" w14:textId="77777777" w:rsidR="00FF642D" w:rsidRPr="00C96F6D" w:rsidRDefault="00FF642D" w:rsidP="006D5D66">
      <w:pPr>
        <w:tabs>
          <w:tab w:val="left" w:pos="1286"/>
          <w:tab w:val="left" w:pos="1576"/>
        </w:tabs>
        <w:jc w:val="both"/>
      </w:pPr>
    </w:p>
    <w:p w14:paraId="56D7E917" w14:textId="77777777" w:rsidR="00FF642D" w:rsidRPr="00C96F6D" w:rsidRDefault="00FF642D" w:rsidP="00752720">
      <w:pPr>
        <w:pStyle w:val="TxBrp13"/>
        <w:numPr>
          <w:ilvl w:val="0"/>
          <w:numId w:val="23"/>
        </w:numPr>
        <w:tabs>
          <w:tab w:val="clear" w:pos="759"/>
          <w:tab w:val="left" w:pos="720"/>
        </w:tabs>
        <w:spacing w:line="240" w:lineRule="auto"/>
        <w:ind w:left="720" w:hanging="720"/>
      </w:pPr>
      <w:r w:rsidRPr="00C96F6D">
        <w:t>The Committee Chair will communicate the name</w:t>
      </w:r>
      <w:r w:rsidR="006F281B">
        <w:t>(</w:t>
      </w:r>
      <w:r w:rsidRPr="00C96F6D">
        <w:t>s</w:t>
      </w:r>
      <w:r w:rsidR="006F281B">
        <w:t>)</w:t>
      </w:r>
      <w:r w:rsidRPr="00C96F6D">
        <w:t xml:space="preserve"> of the successful candidate</w:t>
      </w:r>
      <w:r w:rsidR="006F281B">
        <w:t>(s)</w:t>
      </w:r>
      <w:r w:rsidRPr="00C96F6D">
        <w:t xml:space="preserve"> to the Executive Director of </w:t>
      </w:r>
      <w:r w:rsidR="000C5BB3" w:rsidRPr="00C96F6D">
        <w:t>ASPRS</w:t>
      </w:r>
      <w:r w:rsidRPr="00C96F6D">
        <w:t>, by whatever predetermined deadline may be in effect.</w:t>
      </w:r>
    </w:p>
    <w:p w14:paraId="3415E8CE" w14:textId="77777777" w:rsidR="00FF642D" w:rsidRPr="00C96F6D" w:rsidRDefault="00FF642D" w:rsidP="00752720">
      <w:pPr>
        <w:pStyle w:val="TxBrp13"/>
        <w:tabs>
          <w:tab w:val="clear" w:pos="759"/>
          <w:tab w:val="left" w:pos="720"/>
        </w:tabs>
        <w:spacing w:line="240" w:lineRule="auto"/>
        <w:ind w:left="720" w:firstLine="0"/>
      </w:pPr>
    </w:p>
    <w:p w14:paraId="4790EB52" w14:textId="77777777" w:rsidR="00FF642D" w:rsidRPr="00446724" w:rsidRDefault="00FF642D" w:rsidP="00752720">
      <w:pPr>
        <w:pStyle w:val="TxBrp13"/>
        <w:numPr>
          <w:ilvl w:val="0"/>
          <w:numId w:val="23"/>
        </w:numPr>
        <w:tabs>
          <w:tab w:val="clear" w:pos="759"/>
          <w:tab w:val="left" w:pos="720"/>
        </w:tabs>
        <w:spacing w:line="240" w:lineRule="auto"/>
        <w:ind w:left="720" w:hanging="720"/>
      </w:pPr>
      <w:r w:rsidRPr="00016F07">
        <w:t xml:space="preserve">If in the opinion of the Committee </w:t>
      </w:r>
      <w:r w:rsidR="00C06B53" w:rsidRPr="00446724">
        <w:t>there have been no advances to the profession during the last several years of such significance to deserve an award</w:t>
      </w:r>
      <w:r w:rsidRPr="00016F07">
        <w:t xml:space="preserve">, no </w:t>
      </w:r>
      <w:r w:rsidR="00294BE6" w:rsidRPr="00016F07">
        <w:t>a</w:t>
      </w:r>
      <w:r w:rsidRPr="00446724">
        <w:t>ward need be given in that year.</w:t>
      </w:r>
    </w:p>
    <w:p w14:paraId="1DA08361" w14:textId="77777777" w:rsidR="00FF642D" w:rsidRPr="00C96F6D" w:rsidRDefault="00FF642D">
      <w:pPr>
        <w:pStyle w:val="TxBrp0"/>
        <w:tabs>
          <w:tab w:val="clear" w:pos="204"/>
          <w:tab w:val="left" w:pos="708"/>
          <w:tab w:val="left" w:pos="1286"/>
        </w:tabs>
        <w:spacing w:line="240" w:lineRule="auto"/>
      </w:pPr>
    </w:p>
    <w:p w14:paraId="31DCEADE" w14:textId="77777777" w:rsidR="00FF642D" w:rsidRPr="00C96F6D" w:rsidRDefault="00FF642D">
      <w:pPr>
        <w:pStyle w:val="TxBrp5"/>
        <w:spacing w:line="240" w:lineRule="auto"/>
        <w:outlineLvl w:val="0"/>
        <w:rPr>
          <w:b/>
          <w:bCs/>
          <w:sz w:val="22"/>
        </w:rPr>
      </w:pPr>
      <w:r w:rsidRPr="00C96F6D">
        <w:rPr>
          <w:b/>
          <w:bCs/>
          <w:u w:val="single"/>
        </w:rPr>
        <w:t>Article V. Presentation</w:t>
      </w:r>
    </w:p>
    <w:p w14:paraId="032B1D32" w14:textId="77777777" w:rsidR="00FF642D" w:rsidRPr="00C96F6D" w:rsidRDefault="00FF642D">
      <w:pPr>
        <w:tabs>
          <w:tab w:val="left" w:pos="204"/>
        </w:tabs>
        <w:jc w:val="both"/>
        <w:rPr>
          <w:b/>
          <w:sz w:val="22"/>
        </w:rPr>
      </w:pPr>
    </w:p>
    <w:p w14:paraId="280BB2C6" w14:textId="77777777" w:rsidR="00FF642D" w:rsidRPr="00C96F6D" w:rsidRDefault="00FF642D" w:rsidP="00752720">
      <w:pPr>
        <w:pStyle w:val="TxBrp13"/>
        <w:numPr>
          <w:ilvl w:val="0"/>
          <w:numId w:val="25"/>
        </w:numPr>
        <w:tabs>
          <w:tab w:val="clear" w:pos="759"/>
          <w:tab w:val="clear" w:pos="1330"/>
          <w:tab w:val="num" w:pos="720"/>
        </w:tabs>
        <w:spacing w:line="240" w:lineRule="auto"/>
        <w:ind w:left="720" w:hanging="720"/>
      </w:pPr>
      <w:r w:rsidRPr="00C96F6D">
        <w:t>The recipient</w:t>
      </w:r>
      <w:r w:rsidR="006E6A9E">
        <w:t>(s)</w:t>
      </w:r>
      <w:r w:rsidRPr="00C96F6D">
        <w:t xml:space="preserve"> of the Award will be promptly notified of </w:t>
      </w:r>
      <w:r w:rsidR="00294BE6">
        <w:t>their</w:t>
      </w:r>
      <w:r w:rsidRPr="00C96F6D">
        <w:t xml:space="preserve"> selection, prior to the </w:t>
      </w:r>
      <w:r w:rsidR="002C1469" w:rsidRPr="00C96F6D">
        <w:t xml:space="preserve">        </w:t>
      </w:r>
      <w:r w:rsidRPr="00C96F6D">
        <w:t xml:space="preserve">date of the Award presentation, by the President of </w:t>
      </w:r>
      <w:r w:rsidR="000C5BB3" w:rsidRPr="00C96F6D">
        <w:t>ASPRS</w:t>
      </w:r>
      <w:r w:rsidRPr="00C96F6D">
        <w:t>.</w:t>
      </w:r>
    </w:p>
    <w:p w14:paraId="63D624D4" w14:textId="77777777" w:rsidR="007C2C0A" w:rsidRPr="00C96F6D" w:rsidRDefault="007C2C0A" w:rsidP="00752720">
      <w:pPr>
        <w:pStyle w:val="TxBrp13"/>
        <w:tabs>
          <w:tab w:val="clear" w:pos="759"/>
          <w:tab w:val="left" w:pos="720"/>
        </w:tabs>
        <w:spacing w:line="240" w:lineRule="auto"/>
        <w:ind w:left="720" w:firstLine="0"/>
      </w:pPr>
    </w:p>
    <w:p w14:paraId="294FD420" w14:textId="77777777" w:rsidR="00FF642D" w:rsidRPr="00C96F6D" w:rsidRDefault="00FF642D" w:rsidP="00752720">
      <w:pPr>
        <w:pStyle w:val="TxBrp13"/>
        <w:numPr>
          <w:ilvl w:val="0"/>
          <w:numId w:val="25"/>
        </w:numPr>
        <w:tabs>
          <w:tab w:val="clear" w:pos="759"/>
          <w:tab w:val="left" w:pos="720"/>
        </w:tabs>
        <w:spacing w:line="240" w:lineRule="auto"/>
        <w:ind w:left="720" w:hanging="720"/>
      </w:pPr>
      <w:r w:rsidRPr="00C96F6D">
        <w:t xml:space="preserve">The President of </w:t>
      </w:r>
      <w:r w:rsidR="001314C1" w:rsidRPr="00C96F6D">
        <w:t xml:space="preserve">ASPRS </w:t>
      </w:r>
      <w:r w:rsidRPr="00C96F6D">
        <w:t>should promptly notify the donor of the name of the recipient.</w:t>
      </w:r>
    </w:p>
    <w:p w14:paraId="768993CF" w14:textId="77777777" w:rsidR="007C2C0A" w:rsidRPr="00C96F6D" w:rsidRDefault="007C2C0A" w:rsidP="00752720">
      <w:pPr>
        <w:pStyle w:val="TxBrp13"/>
        <w:tabs>
          <w:tab w:val="clear" w:pos="759"/>
          <w:tab w:val="left" w:pos="720"/>
        </w:tabs>
        <w:spacing w:line="240" w:lineRule="auto"/>
        <w:ind w:left="720" w:firstLine="0"/>
      </w:pPr>
    </w:p>
    <w:p w14:paraId="16F85148" w14:textId="77777777" w:rsidR="00752720" w:rsidRPr="00C96F6D" w:rsidRDefault="00FF642D" w:rsidP="00752720">
      <w:pPr>
        <w:pStyle w:val="TxBrp13"/>
        <w:numPr>
          <w:ilvl w:val="0"/>
          <w:numId w:val="25"/>
        </w:numPr>
        <w:tabs>
          <w:tab w:val="clear" w:pos="759"/>
          <w:tab w:val="left" w:pos="720"/>
        </w:tabs>
        <w:spacing w:line="240" w:lineRule="auto"/>
        <w:ind w:left="720" w:hanging="720"/>
      </w:pPr>
      <w:r w:rsidRPr="00C96F6D">
        <w:t xml:space="preserve">The presentation of the Award will take place </w:t>
      </w:r>
      <w:r w:rsidR="00556522">
        <w:t>during the annual</w:t>
      </w:r>
      <w:r w:rsidR="00F11103">
        <w:t xml:space="preserve"> conference </w:t>
      </w:r>
      <w:r w:rsidRPr="00C96F6D">
        <w:t xml:space="preserve">of </w:t>
      </w:r>
      <w:r w:rsidR="000C5BB3" w:rsidRPr="00C96F6D">
        <w:t>ASPRS</w:t>
      </w:r>
      <w:r w:rsidRPr="00C96F6D">
        <w:t>.</w:t>
      </w:r>
    </w:p>
    <w:p w14:paraId="4F52EBFB" w14:textId="77777777" w:rsidR="00752720" w:rsidRPr="00C96F6D" w:rsidRDefault="00752720" w:rsidP="00752720">
      <w:pPr>
        <w:pStyle w:val="ListParagraph"/>
      </w:pPr>
    </w:p>
    <w:p w14:paraId="3B33D832" w14:textId="77777777" w:rsidR="00FF642D" w:rsidRPr="00C96F6D" w:rsidRDefault="00FF642D" w:rsidP="00752720">
      <w:pPr>
        <w:pStyle w:val="TxBrp13"/>
        <w:numPr>
          <w:ilvl w:val="0"/>
          <w:numId w:val="25"/>
        </w:numPr>
        <w:tabs>
          <w:tab w:val="clear" w:pos="759"/>
          <w:tab w:val="left" w:pos="720"/>
        </w:tabs>
        <w:spacing w:line="240" w:lineRule="auto"/>
        <w:ind w:left="720" w:hanging="720"/>
      </w:pPr>
      <w:r w:rsidRPr="00C96F6D">
        <w:t xml:space="preserve">The Award presentation will be made by the President of </w:t>
      </w:r>
      <w:r w:rsidR="001314C1" w:rsidRPr="00C96F6D">
        <w:t xml:space="preserve">ASPRS </w:t>
      </w:r>
      <w:r w:rsidRPr="00C96F6D">
        <w:t>after a general interest description of the recipient</w:t>
      </w:r>
      <w:r w:rsidR="006E6A9E">
        <w:t>(s)</w:t>
      </w:r>
      <w:r w:rsidRPr="00C96F6D">
        <w:t xml:space="preserve"> and </w:t>
      </w:r>
      <w:r w:rsidR="006E6A9E">
        <w:t>their</w:t>
      </w:r>
      <w:r w:rsidRPr="00C96F6D">
        <w:t xml:space="preserve"> work is given. The President of </w:t>
      </w:r>
      <w:r w:rsidR="001314C1" w:rsidRPr="00C96F6D">
        <w:t xml:space="preserve">ASPRS </w:t>
      </w:r>
      <w:r w:rsidRPr="00C96F6D">
        <w:t>will explain the purpose and origin of the Award with such other remarks as deemed desirable.</w:t>
      </w:r>
    </w:p>
    <w:p w14:paraId="4EF9D21A" w14:textId="77777777" w:rsidR="00FF642D" w:rsidRPr="00C96F6D" w:rsidRDefault="00FF642D">
      <w:pPr>
        <w:tabs>
          <w:tab w:val="left" w:pos="731"/>
          <w:tab w:val="left" w:pos="1309"/>
        </w:tabs>
        <w:jc w:val="both"/>
      </w:pPr>
    </w:p>
    <w:p w14:paraId="60FE046A" w14:textId="77777777" w:rsidR="00FF642D" w:rsidRPr="00C96F6D" w:rsidRDefault="00FF642D">
      <w:pPr>
        <w:pStyle w:val="TxBrp5"/>
        <w:spacing w:line="240" w:lineRule="auto"/>
        <w:outlineLvl w:val="0"/>
        <w:rPr>
          <w:b/>
          <w:bCs/>
        </w:rPr>
      </w:pPr>
      <w:r w:rsidRPr="00C96F6D">
        <w:rPr>
          <w:b/>
          <w:bCs/>
          <w:u w:val="single"/>
        </w:rPr>
        <w:t>Article VI. Management</w:t>
      </w:r>
    </w:p>
    <w:p w14:paraId="0BFC2F9A" w14:textId="77777777" w:rsidR="00FF642D" w:rsidRPr="00C96F6D" w:rsidRDefault="00FF642D">
      <w:pPr>
        <w:tabs>
          <w:tab w:val="left" w:pos="204"/>
        </w:tabs>
        <w:jc w:val="both"/>
        <w:rPr>
          <w:b/>
          <w:sz w:val="22"/>
        </w:rPr>
      </w:pPr>
    </w:p>
    <w:p w14:paraId="64BAD94C" w14:textId="77777777" w:rsidR="00B0723E" w:rsidRPr="00C96F6D" w:rsidRDefault="00FF642D" w:rsidP="00752720">
      <w:pPr>
        <w:pStyle w:val="TxBrp13"/>
        <w:numPr>
          <w:ilvl w:val="0"/>
          <w:numId w:val="26"/>
        </w:numPr>
        <w:tabs>
          <w:tab w:val="clear" w:pos="759"/>
          <w:tab w:val="clear" w:pos="1330"/>
          <w:tab w:val="num" w:pos="720"/>
        </w:tabs>
        <w:spacing w:line="240" w:lineRule="auto"/>
        <w:ind w:left="720" w:hanging="720"/>
      </w:pPr>
      <w:r w:rsidRPr="00C96F6D">
        <w:t xml:space="preserve">The title to the Award is the property of </w:t>
      </w:r>
      <w:r w:rsidR="000C5BB3" w:rsidRPr="00C96F6D">
        <w:t>ASPRS</w:t>
      </w:r>
      <w:r w:rsidRPr="00C96F6D">
        <w:t>.</w:t>
      </w:r>
    </w:p>
    <w:p w14:paraId="6F2F14D8" w14:textId="77777777" w:rsidR="00B0723E" w:rsidRPr="00C96F6D" w:rsidRDefault="00B0723E" w:rsidP="00752720">
      <w:pPr>
        <w:pStyle w:val="TxBrp13"/>
        <w:tabs>
          <w:tab w:val="clear" w:pos="759"/>
          <w:tab w:val="left" w:pos="720"/>
        </w:tabs>
        <w:spacing w:line="240" w:lineRule="auto"/>
        <w:ind w:left="720" w:firstLine="0"/>
      </w:pPr>
    </w:p>
    <w:p w14:paraId="7C3F934F" w14:textId="77777777" w:rsidR="00B0723E" w:rsidRPr="00C96F6D" w:rsidRDefault="001314C1" w:rsidP="00752720">
      <w:pPr>
        <w:pStyle w:val="TxBrp13"/>
        <w:numPr>
          <w:ilvl w:val="0"/>
          <w:numId w:val="26"/>
        </w:numPr>
        <w:tabs>
          <w:tab w:val="clear" w:pos="759"/>
          <w:tab w:val="left" w:pos="720"/>
        </w:tabs>
        <w:spacing w:line="240" w:lineRule="auto"/>
        <w:ind w:left="720" w:hanging="720"/>
      </w:pPr>
      <w:r w:rsidRPr="00C96F6D">
        <w:t xml:space="preserve">ASPRS </w:t>
      </w:r>
      <w:r w:rsidR="00FF642D" w:rsidRPr="00C96F6D">
        <w:t>will be responsible for the administ</w:t>
      </w:r>
      <w:r w:rsidR="00080C8E">
        <w:t>rative management of the Award (</w:t>
      </w:r>
      <w:r w:rsidR="00FF642D" w:rsidRPr="00C96F6D">
        <w:t>i.e., publicity, notification of recipients, preparatio</w:t>
      </w:r>
      <w:r w:rsidR="00080C8E">
        <w:t>n and presentation of the Award).</w:t>
      </w:r>
      <w:r w:rsidR="00B0723E" w:rsidRPr="00C96F6D">
        <w:t xml:space="preserve"> </w:t>
      </w:r>
    </w:p>
    <w:p w14:paraId="2E032CD2" w14:textId="77777777" w:rsidR="00B0723E" w:rsidRPr="00C96F6D" w:rsidRDefault="00B0723E" w:rsidP="00752720">
      <w:pPr>
        <w:pStyle w:val="TxBrp13"/>
        <w:tabs>
          <w:tab w:val="clear" w:pos="759"/>
          <w:tab w:val="left" w:pos="720"/>
        </w:tabs>
        <w:spacing w:line="240" w:lineRule="auto"/>
        <w:ind w:firstLine="0"/>
      </w:pPr>
    </w:p>
    <w:p w14:paraId="4ADB3627" w14:textId="77777777" w:rsidR="00B0723E" w:rsidRPr="00C96F6D" w:rsidRDefault="00B0723E" w:rsidP="00752720">
      <w:pPr>
        <w:pStyle w:val="TxBrp13"/>
        <w:numPr>
          <w:ilvl w:val="0"/>
          <w:numId w:val="26"/>
        </w:numPr>
        <w:tabs>
          <w:tab w:val="clear" w:pos="759"/>
          <w:tab w:val="left" w:pos="720"/>
        </w:tabs>
        <w:spacing w:line="240" w:lineRule="auto"/>
        <w:ind w:left="720" w:hanging="720"/>
      </w:pPr>
      <w:r w:rsidRPr="00C96F6D">
        <w:t xml:space="preserve">The ASPRS Foundation is responsible for managing any </w:t>
      </w:r>
      <w:r w:rsidR="00080C8E">
        <w:t>funds that may accrue for this A</w:t>
      </w:r>
      <w:r w:rsidRPr="00C96F6D">
        <w:t>ward and the total investment return derived therefrom.</w:t>
      </w:r>
    </w:p>
    <w:p w14:paraId="56B9430B" w14:textId="77777777" w:rsidR="00FF642D" w:rsidRPr="00C96F6D" w:rsidRDefault="00FF642D">
      <w:pPr>
        <w:pStyle w:val="TxBrp1"/>
        <w:spacing w:line="240" w:lineRule="auto"/>
        <w:ind w:left="709"/>
        <w:rPr>
          <w:sz w:val="20"/>
        </w:rPr>
      </w:pPr>
    </w:p>
    <w:p w14:paraId="1C4DE4C6" w14:textId="77777777" w:rsidR="00FF642D" w:rsidRPr="00C96F6D" w:rsidRDefault="00FF642D">
      <w:pPr>
        <w:pStyle w:val="TxBrp9"/>
        <w:spacing w:line="240" w:lineRule="auto"/>
        <w:outlineLvl w:val="0"/>
        <w:rPr>
          <w:b/>
          <w:bCs/>
        </w:rPr>
      </w:pPr>
      <w:r w:rsidRPr="00C96F6D">
        <w:rPr>
          <w:b/>
          <w:bCs/>
          <w:u w:val="single"/>
        </w:rPr>
        <w:t>Article VII. Changes</w:t>
      </w:r>
    </w:p>
    <w:p w14:paraId="734E495B" w14:textId="77777777" w:rsidR="00FF642D" w:rsidRPr="00C96F6D" w:rsidRDefault="00FF642D">
      <w:pPr>
        <w:tabs>
          <w:tab w:val="left" w:pos="204"/>
        </w:tabs>
        <w:rPr>
          <w:b/>
          <w:sz w:val="22"/>
        </w:rPr>
      </w:pPr>
    </w:p>
    <w:p w14:paraId="1D612890" w14:textId="77777777" w:rsidR="000614DF" w:rsidRPr="003E7033" w:rsidRDefault="00FF642D" w:rsidP="00752720">
      <w:pPr>
        <w:pStyle w:val="TxBrp10"/>
        <w:spacing w:line="240" w:lineRule="auto"/>
        <w:ind w:firstLine="0"/>
      </w:pPr>
      <w:r w:rsidRPr="00C96F6D">
        <w:t>At such time as any part of this Deed of Award may be found inapplicable to existing condi</w:t>
      </w:r>
      <w:r w:rsidRPr="00C96F6D">
        <w:softHyphen/>
        <w:t xml:space="preserve">tions, the President and Executive </w:t>
      </w:r>
      <w:r w:rsidRPr="003E7033">
        <w:t xml:space="preserve">Director of </w:t>
      </w:r>
      <w:r w:rsidR="001314C1" w:rsidRPr="003E7033">
        <w:t xml:space="preserve">ASPRS </w:t>
      </w:r>
      <w:r w:rsidRPr="003E7033">
        <w:t xml:space="preserve">may consider and establish appropriate modifications to the Deed. </w:t>
      </w:r>
    </w:p>
    <w:p w14:paraId="335DE392" w14:textId="77777777" w:rsidR="000614DF" w:rsidRPr="00A87F58" w:rsidRDefault="000614DF" w:rsidP="000614DF">
      <w:pPr>
        <w:widowControl/>
        <w:numPr>
          <w:ilvl w:val="0"/>
          <w:numId w:val="28"/>
        </w:numPr>
        <w:shd w:val="clear" w:color="auto" w:fill="FFFFFF"/>
        <w:spacing w:before="100" w:beforeAutospacing="1" w:after="100" w:afterAutospacing="1"/>
        <w:rPr>
          <w:snapToGrid/>
          <w:szCs w:val="24"/>
        </w:rPr>
      </w:pPr>
      <w:r w:rsidRPr="003E7033">
        <w:rPr>
          <w:bCs/>
          <w:snapToGrid/>
          <w:szCs w:val="24"/>
        </w:rPr>
        <w:t xml:space="preserve">Revision of the Deed per request by donor based on initial experience on overall process </w:t>
      </w:r>
      <w:r w:rsidRPr="00A87F58">
        <w:rPr>
          <w:bCs/>
          <w:snapToGrid/>
          <w:szCs w:val="24"/>
        </w:rPr>
        <w:t>since the Award’s inception made on April 09, 2013</w:t>
      </w:r>
    </w:p>
    <w:p w14:paraId="4D4D8F8A" w14:textId="3B45ECDC" w:rsidR="00A87F58" w:rsidRPr="00A87F58" w:rsidRDefault="00A87F58" w:rsidP="00A87F58">
      <w:pPr>
        <w:pStyle w:val="ListParagraph"/>
        <w:widowControl/>
        <w:numPr>
          <w:ilvl w:val="0"/>
          <w:numId w:val="28"/>
        </w:numPr>
        <w:shd w:val="clear" w:color="auto" w:fill="FFFFFF"/>
        <w:spacing w:before="100" w:beforeAutospacing="1" w:after="100" w:afterAutospacing="1"/>
        <w:rPr>
          <w:snapToGrid/>
          <w:szCs w:val="24"/>
        </w:rPr>
      </w:pPr>
      <w:r w:rsidRPr="00A87F58">
        <w:rPr>
          <w:snapToGrid/>
          <w:szCs w:val="24"/>
        </w:rPr>
        <w:t>Revision of the Deed approved by the OTAA Committee and the ASPRS President on October 24, 2015.</w:t>
      </w:r>
    </w:p>
    <w:p w14:paraId="33F027EA" w14:textId="37C273AB" w:rsidR="000614DF" w:rsidRPr="00A87F58" w:rsidRDefault="00A87F58" w:rsidP="00A87F58">
      <w:pPr>
        <w:pStyle w:val="ListParagraph"/>
        <w:widowControl/>
        <w:numPr>
          <w:ilvl w:val="0"/>
          <w:numId w:val="28"/>
        </w:numPr>
        <w:shd w:val="clear" w:color="auto" w:fill="FFFFFF"/>
        <w:spacing w:before="100" w:beforeAutospacing="1" w:after="100" w:afterAutospacing="1"/>
        <w:rPr>
          <w:snapToGrid/>
          <w:szCs w:val="24"/>
        </w:rPr>
      </w:pPr>
      <w:r w:rsidRPr="00A87F58">
        <w:rPr>
          <w:snapToGrid/>
          <w:szCs w:val="24"/>
        </w:rPr>
        <w:t>Revision of the Deed approved by the OTAA Committee and the ASPRS President on October 5, 2017.</w:t>
      </w:r>
      <w:r w:rsidR="000614DF" w:rsidRPr="00A87F58">
        <w:rPr>
          <w:snapToGrid/>
          <w:szCs w:val="24"/>
        </w:rPr>
        <w:t> </w:t>
      </w:r>
    </w:p>
    <w:p w14:paraId="1F38079D" w14:textId="77777777" w:rsidR="000614DF" w:rsidRPr="00C96F6D" w:rsidRDefault="000614DF" w:rsidP="00752720">
      <w:pPr>
        <w:pStyle w:val="TxBrp10"/>
        <w:spacing w:line="240" w:lineRule="auto"/>
        <w:ind w:firstLine="0"/>
      </w:pPr>
    </w:p>
    <w:p w14:paraId="4388D013" w14:textId="77777777" w:rsidR="00C96F6D" w:rsidRPr="00C96F6D" w:rsidRDefault="00C96F6D" w:rsidP="00752720">
      <w:pPr>
        <w:pStyle w:val="TxBrp10"/>
        <w:spacing w:line="240" w:lineRule="auto"/>
        <w:ind w:firstLine="0"/>
        <w:rPr>
          <w:rFonts w:ascii="Arial" w:hAnsi="Arial" w:cs="Arial"/>
          <w:sz w:val="18"/>
          <w:szCs w:val="18"/>
        </w:rPr>
      </w:pPr>
    </w:p>
    <w:p w14:paraId="72A35206" w14:textId="77777777" w:rsidR="00063A57" w:rsidRPr="00A81EF3" w:rsidRDefault="00063A57" w:rsidP="00063A57">
      <w:pPr>
        <w:shd w:val="clear" w:color="auto" w:fill="FFFFFF"/>
        <w:rPr>
          <w:b/>
          <w:bCs/>
          <w:color w:val="333333"/>
          <w:szCs w:val="24"/>
          <w:u w:val="single"/>
          <w:lang w:val="en-GB"/>
        </w:rPr>
      </w:pPr>
      <w:r w:rsidRPr="00A81EF3">
        <w:rPr>
          <w:b/>
          <w:bCs/>
          <w:color w:val="333333"/>
          <w:szCs w:val="24"/>
          <w:u w:val="single"/>
          <w:lang w:val="en-GB"/>
        </w:rPr>
        <w:t>APPENDIX</w:t>
      </w:r>
      <w:r w:rsidR="00A81EF3">
        <w:rPr>
          <w:b/>
          <w:bCs/>
          <w:color w:val="333333"/>
          <w:szCs w:val="24"/>
          <w:u w:val="single"/>
          <w:lang w:val="en-GB"/>
        </w:rPr>
        <w:t xml:space="preserve"> I</w:t>
      </w:r>
    </w:p>
    <w:p w14:paraId="7E8EAA4F" w14:textId="77777777" w:rsidR="00063A57" w:rsidRPr="00446724" w:rsidRDefault="00063A57" w:rsidP="00063A57">
      <w:pPr>
        <w:shd w:val="clear" w:color="auto" w:fill="FFFFFF"/>
        <w:rPr>
          <w:b/>
          <w:bCs/>
          <w:color w:val="333333"/>
          <w:szCs w:val="24"/>
          <w:lang w:val="en-GB"/>
        </w:rPr>
      </w:pPr>
    </w:p>
    <w:p w14:paraId="42289BE6" w14:textId="77777777" w:rsidR="00D65CFE" w:rsidRDefault="00063A57" w:rsidP="00063A57">
      <w:pPr>
        <w:shd w:val="clear" w:color="auto" w:fill="FFFFFF"/>
        <w:rPr>
          <w:b/>
          <w:bCs/>
          <w:color w:val="333333"/>
          <w:szCs w:val="24"/>
          <w:lang w:val="en-GB"/>
        </w:rPr>
      </w:pPr>
      <w:r w:rsidRPr="00446724">
        <w:rPr>
          <w:b/>
          <w:bCs/>
          <w:color w:val="333333"/>
          <w:szCs w:val="24"/>
          <w:lang w:val="en-GB"/>
        </w:rPr>
        <w:t xml:space="preserve">Rating </w:t>
      </w:r>
      <w:r w:rsidR="00294BE6" w:rsidRPr="00446724">
        <w:rPr>
          <w:b/>
          <w:bCs/>
          <w:color w:val="333333"/>
          <w:szCs w:val="24"/>
          <w:lang w:val="en-GB"/>
        </w:rPr>
        <w:t xml:space="preserve">Criteria and Weighting </w:t>
      </w:r>
      <w:r w:rsidRPr="00446724">
        <w:rPr>
          <w:b/>
          <w:bCs/>
          <w:color w:val="333333"/>
          <w:szCs w:val="24"/>
          <w:lang w:val="en-GB"/>
        </w:rPr>
        <w:t>Guideline</w:t>
      </w:r>
      <w:r w:rsidR="00294BE6" w:rsidRPr="00446724">
        <w:rPr>
          <w:b/>
          <w:bCs/>
          <w:color w:val="333333"/>
          <w:szCs w:val="24"/>
          <w:lang w:val="en-GB"/>
        </w:rPr>
        <w:t>s</w:t>
      </w:r>
      <w:r w:rsidR="00D65CFE">
        <w:rPr>
          <w:b/>
          <w:bCs/>
          <w:color w:val="333333"/>
          <w:szCs w:val="24"/>
          <w:lang w:val="en-GB"/>
        </w:rPr>
        <w:t>:</w:t>
      </w:r>
    </w:p>
    <w:p w14:paraId="2AF1A27E" w14:textId="77777777" w:rsidR="00063A57" w:rsidRPr="00446724" w:rsidRDefault="00063A57" w:rsidP="00063A57">
      <w:pPr>
        <w:shd w:val="clear" w:color="auto" w:fill="FFFFFF"/>
        <w:rPr>
          <w:b/>
          <w:bCs/>
          <w:color w:val="333333"/>
          <w:szCs w:val="24"/>
          <w:lang w:val="en-GB"/>
        </w:rPr>
      </w:pPr>
      <w:r w:rsidRPr="00446724">
        <w:rPr>
          <w:color w:val="333333"/>
          <w:szCs w:val="24"/>
          <w:lang w:val="en-GB"/>
        </w:rPr>
        <w:br/>
      </w:r>
      <w:r w:rsidR="00F33752" w:rsidRPr="00F33752">
        <w:rPr>
          <w:color w:val="333333"/>
          <w:szCs w:val="24"/>
          <w:lang w:val="en-GB"/>
        </w:rPr>
        <w:t xml:space="preserve">30% </w:t>
      </w:r>
      <w:r w:rsidR="00F33752" w:rsidRPr="00F33752">
        <w:rPr>
          <w:color w:val="333333"/>
          <w:szCs w:val="24"/>
          <w:lang w:val="en-GB"/>
        </w:rPr>
        <w:tab/>
      </w:r>
      <w:r w:rsidRPr="00446724">
        <w:rPr>
          <w:color w:val="333333"/>
          <w:szCs w:val="24"/>
          <w:lang w:val="en-GB"/>
        </w:rPr>
        <w:t>Practicality (overall effectiveness</w:t>
      </w:r>
      <w:r w:rsidR="00F33752">
        <w:rPr>
          <w:color w:val="333333"/>
          <w:szCs w:val="24"/>
          <w:lang w:val="en-GB"/>
        </w:rPr>
        <w:t>)</w:t>
      </w:r>
      <w:r w:rsidR="00080C8E">
        <w:rPr>
          <w:color w:val="333333"/>
          <w:szCs w:val="24"/>
          <w:lang w:val="en-GB"/>
        </w:rPr>
        <w:t>,</w:t>
      </w:r>
      <w:r w:rsidRPr="00446724">
        <w:rPr>
          <w:color w:val="333333"/>
          <w:szCs w:val="24"/>
          <w:lang w:val="en-GB"/>
        </w:rPr>
        <w:br/>
        <w:t xml:space="preserve">25% </w:t>
      </w:r>
      <w:r w:rsidR="00F33752">
        <w:rPr>
          <w:color w:val="333333"/>
          <w:szCs w:val="24"/>
          <w:lang w:val="en-GB"/>
        </w:rPr>
        <w:tab/>
      </w:r>
      <w:r w:rsidRPr="00446724">
        <w:rPr>
          <w:color w:val="333333"/>
          <w:szCs w:val="24"/>
          <w:lang w:val="en-GB"/>
        </w:rPr>
        <w:t>Economic Impact (results in measurable efficiencies)</w:t>
      </w:r>
      <w:r w:rsidR="00080C8E">
        <w:rPr>
          <w:color w:val="333333"/>
          <w:szCs w:val="24"/>
          <w:lang w:val="en-GB"/>
        </w:rPr>
        <w:t>,</w:t>
      </w:r>
      <w:r w:rsidRPr="00446724">
        <w:rPr>
          <w:color w:val="333333"/>
          <w:szCs w:val="24"/>
          <w:lang w:val="en-GB"/>
        </w:rPr>
        <w:t xml:space="preserve"> </w:t>
      </w:r>
      <w:r w:rsidRPr="00446724">
        <w:rPr>
          <w:color w:val="333333"/>
          <w:szCs w:val="24"/>
          <w:lang w:val="en-GB"/>
        </w:rPr>
        <w:br/>
        <w:t xml:space="preserve">20% </w:t>
      </w:r>
      <w:r w:rsidR="00F33752">
        <w:rPr>
          <w:color w:val="333333"/>
          <w:szCs w:val="24"/>
          <w:lang w:val="en-GB"/>
        </w:rPr>
        <w:tab/>
      </w:r>
      <w:r w:rsidRPr="00446724">
        <w:rPr>
          <w:color w:val="333333"/>
          <w:szCs w:val="24"/>
          <w:lang w:val="en-GB"/>
        </w:rPr>
        <w:t>Scientific Impact (advances the science of photogrammetry, remote sensing or GIS)</w:t>
      </w:r>
      <w:r w:rsidR="00080C8E">
        <w:rPr>
          <w:color w:val="333333"/>
          <w:szCs w:val="24"/>
          <w:lang w:val="en-GB"/>
        </w:rPr>
        <w:t>,</w:t>
      </w:r>
      <w:r w:rsidRPr="00446724">
        <w:rPr>
          <w:color w:val="333333"/>
          <w:szCs w:val="24"/>
          <w:lang w:val="en-GB"/>
        </w:rPr>
        <w:br/>
        <w:t xml:space="preserve">15% </w:t>
      </w:r>
      <w:r w:rsidR="00F33752">
        <w:rPr>
          <w:color w:val="333333"/>
          <w:szCs w:val="24"/>
          <w:lang w:val="en-GB"/>
        </w:rPr>
        <w:tab/>
      </w:r>
      <w:r w:rsidRPr="00446724">
        <w:rPr>
          <w:color w:val="333333"/>
          <w:szCs w:val="24"/>
          <w:lang w:val="en-GB"/>
        </w:rPr>
        <w:t>Originality (one of a kind)</w:t>
      </w:r>
      <w:r w:rsidR="00080C8E">
        <w:rPr>
          <w:color w:val="333333"/>
          <w:szCs w:val="24"/>
          <w:lang w:val="en-GB"/>
        </w:rPr>
        <w:t>,</w:t>
      </w:r>
      <w:r w:rsidRPr="00446724">
        <w:rPr>
          <w:color w:val="333333"/>
          <w:szCs w:val="24"/>
          <w:lang w:val="en-GB"/>
        </w:rPr>
        <w:br/>
        <w:t xml:space="preserve">5% </w:t>
      </w:r>
      <w:r w:rsidR="00F33752">
        <w:rPr>
          <w:color w:val="333333"/>
          <w:szCs w:val="24"/>
          <w:lang w:val="en-GB"/>
        </w:rPr>
        <w:tab/>
      </w:r>
      <w:r w:rsidRPr="00446724">
        <w:rPr>
          <w:color w:val="333333"/>
          <w:szCs w:val="24"/>
          <w:lang w:val="en-GB"/>
        </w:rPr>
        <w:t>General Interest (will be used extensively)</w:t>
      </w:r>
      <w:r w:rsidR="00080C8E">
        <w:rPr>
          <w:color w:val="333333"/>
          <w:szCs w:val="24"/>
          <w:lang w:val="en-GB"/>
        </w:rPr>
        <w:t>,</w:t>
      </w:r>
      <w:r w:rsidRPr="00446724">
        <w:rPr>
          <w:color w:val="333333"/>
          <w:szCs w:val="24"/>
          <w:lang w:val="en-GB"/>
        </w:rPr>
        <w:br/>
        <w:t xml:space="preserve">5% </w:t>
      </w:r>
      <w:r w:rsidR="00F33752">
        <w:rPr>
          <w:color w:val="333333"/>
          <w:szCs w:val="24"/>
          <w:lang w:val="en-GB"/>
        </w:rPr>
        <w:tab/>
      </w:r>
      <w:r w:rsidRPr="00446724">
        <w:rPr>
          <w:color w:val="333333"/>
          <w:szCs w:val="24"/>
          <w:lang w:val="en-GB"/>
        </w:rPr>
        <w:t>Overall Presentation (elegance of the design)</w:t>
      </w:r>
      <w:r w:rsidR="00080C8E">
        <w:rPr>
          <w:color w:val="333333"/>
          <w:szCs w:val="24"/>
          <w:lang w:val="en-GB"/>
        </w:rPr>
        <w:t>.</w:t>
      </w:r>
    </w:p>
    <w:p w14:paraId="12F390BF" w14:textId="77777777" w:rsidR="00063A57" w:rsidRDefault="00063A57" w:rsidP="00752720">
      <w:pPr>
        <w:pStyle w:val="TxBrp10"/>
        <w:spacing w:line="240" w:lineRule="auto"/>
        <w:ind w:firstLine="0"/>
        <w:rPr>
          <w:szCs w:val="24"/>
        </w:rPr>
      </w:pPr>
    </w:p>
    <w:p w14:paraId="2504A21D" w14:textId="77777777" w:rsidR="00FE5DED" w:rsidRPr="00446724" w:rsidRDefault="00FE5DED" w:rsidP="00752720">
      <w:pPr>
        <w:pStyle w:val="TxBrp10"/>
        <w:spacing w:line="240" w:lineRule="auto"/>
        <w:ind w:firstLine="0"/>
        <w:rPr>
          <w:szCs w:val="24"/>
        </w:rPr>
      </w:pPr>
    </w:p>
    <w:p w14:paraId="3DCC0B40" w14:textId="77777777" w:rsidR="00FE5DED" w:rsidRDefault="001B4E0F" w:rsidP="00752720">
      <w:pPr>
        <w:pStyle w:val="TxBrp10"/>
        <w:spacing w:line="240" w:lineRule="auto"/>
        <w:ind w:firstLine="0"/>
        <w:rPr>
          <w:rFonts w:ascii="Arial" w:hAnsi="Arial" w:cs="Arial"/>
          <w:sz w:val="18"/>
          <w:szCs w:val="18"/>
        </w:rPr>
      </w:pPr>
      <w:r w:rsidRPr="00063A57">
        <w:rPr>
          <w:noProof/>
          <w:snapToGrid/>
        </w:rPr>
        <w:lastRenderedPageBreak/>
        <w:drawing>
          <wp:inline distT="0" distB="0" distL="0" distR="0" wp14:anchorId="5335A5AF" wp14:editId="4C22114D">
            <wp:extent cx="6762750" cy="601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0" cy="6019800"/>
                    </a:xfrm>
                    <a:prstGeom prst="rect">
                      <a:avLst/>
                    </a:prstGeom>
                    <a:noFill/>
                    <a:ln>
                      <a:noFill/>
                    </a:ln>
                  </pic:spPr>
                </pic:pic>
              </a:graphicData>
            </a:graphic>
          </wp:inline>
        </w:drawing>
      </w:r>
    </w:p>
    <w:p w14:paraId="57D8727C" w14:textId="77777777" w:rsidR="00FE5DED" w:rsidRDefault="00FE5DED" w:rsidP="00752720">
      <w:pPr>
        <w:pStyle w:val="TxBrp10"/>
        <w:spacing w:line="240" w:lineRule="auto"/>
        <w:ind w:firstLine="0"/>
        <w:rPr>
          <w:rFonts w:ascii="Arial" w:hAnsi="Arial" w:cs="Arial"/>
          <w:sz w:val="18"/>
          <w:szCs w:val="18"/>
        </w:rPr>
      </w:pPr>
    </w:p>
    <w:p w14:paraId="25ACEFE4" w14:textId="77777777" w:rsidR="00FE5DED" w:rsidRDefault="00FE5DED" w:rsidP="00752720">
      <w:pPr>
        <w:pStyle w:val="TxBrp10"/>
        <w:spacing w:line="240" w:lineRule="auto"/>
        <w:ind w:firstLine="0"/>
        <w:rPr>
          <w:rFonts w:ascii="Arial" w:hAnsi="Arial" w:cs="Arial"/>
          <w:sz w:val="18"/>
          <w:szCs w:val="18"/>
        </w:rPr>
      </w:pPr>
    </w:p>
    <w:p w14:paraId="767BC66E" w14:textId="77777777" w:rsidR="00FE5DED" w:rsidRDefault="00FE5DED" w:rsidP="00752720">
      <w:pPr>
        <w:pStyle w:val="TxBrp10"/>
        <w:spacing w:line="240" w:lineRule="auto"/>
        <w:ind w:firstLine="0"/>
        <w:rPr>
          <w:rFonts w:ascii="Arial" w:hAnsi="Arial" w:cs="Arial"/>
          <w:sz w:val="18"/>
          <w:szCs w:val="18"/>
        </w:rPr>
      </w:pPr>
    </w:p>
    <w:p w14:paraId="05786A8B" w14:textId="77777777" w:rsidR="00FE5DED" w:rsidRDefault="00FE5DED" w:rsidP="00752720">
      <w:pPr>
        <w:pStyle w:val="TxBrp10"/>
        <w:spacing w:line="240" w:lineRule="auto"/>
        <w:ind w:firstLine="0"/>
        <w:rPr>
          <w:rFonts w:ascii="Arial" w:hAnsi="Arial" w:cs="Arial"/>
          <w:sz w:val="18"/>
          <w:szCs w:val="18"/>
        </w:rPr>
      </w:pPr>
    </w:p>
    <w:p w14:paraId="779BFE48" w14:textId="77777777" w:rsidR="00FE5DED" w:rsidRDefault="00FE5DED" w:rsidP="00752720">
      <w:pPr>
        <w:pStyle w:val="TxBrp10"/>
        <w:spacing w:line="240" w:lineRule="auto"/>
        <w:ind w:firstLine="0"/>
        <w:rPr>
          <w:rFonts w:ascii="Arial" w:hAnsi="Arial" w:cs="Arial"/>
          <w:sz w:val="18"/>
          <w:szCs w:val="18"/>
        </w:rPr>
      </w:pPr>
    </w:p>
    <w:p w14:paraId="3676FB4E" w14:textId="77777777" w:rsidR="00FE5DED" w:rsidRDefault="00FE5DED" w:rsidP="00752720">
      <w:pPr>
        <w:pStyle w:val="TxBrp10"/>
        <w:spacing w:line="240" w:lineRule="auto"/>
        <w:ind w:firstLine="0"/>
        <w:rPr>
          <w:rFonts w:ascii="Arial" w:hAnsi="Arial" w:cs="Arial"/>
          <w:sz w:val="18"/>
          <w:szCs w:val="18"/>
        </w:rPr>
      </w:pPr>
    </w:p>
    <w:p w14:paraId="0D93AF96" w14:textId="77777777" w:rsidR="00FE5DED" w:rsidRDefault="00FE5DED" w:rsidP="00752720">
      <w:pPr>
        <w:pStyle w:val="TxBrp10"/>
        <w:spacing w:line="240" w:lineRule="auto"/>
        <w:ind w:firstLine="0"/>
        <w:rPr>
          <w:rFonts w:ascii="Arial" w:hAnsi="Arial" w:cs="Arial"/>
          <w:sz w:val="18"/>
          <w:szCs w:val="18"/>
        </w:rPr>
      </w:pPr>
    </w:p>
    <w:p w14:paraId="75C3D592" w14:textId="77777777" w:rsidR="00FE5DED" w:rsidRDefault="00FE5DED" w:rsidP="00752720">
      <w:pPr>
        <w:pStyle w:val="TxBrp10"/>
        <w:spacing w:line="240" w:lineRule="auto"/>
        <w:ind w:firstLine="0"/>
        <w:rPr>
          <w:rFonts w:ascii="Arial" w:hAnsi="Arial" w:cs="Arial"/>
          <w:sz w:val="18"/>
          <w:szCs w:val="18"/>
        </w:rPr>
      </w:pPr>
    </w:p>
    <w:p w14:paraId="74E53833" w14:textId="77777777" w:rsidR="00A81EF3" w:rsidRDefault="00A81EF3" w:rsidP="00752720">
      <w:pPr>
        <w:pStyle w:val="TxBrp10"/>
        <w:spacing w:line="240" w:lineRule="auto"/>
        <w:ind w:firstLine="0"/>
      </w:pPr>
    </w:p>
    <w:p w14:paraId="18A9E79A" w14:textId="77777777" w:rsidR="00A81EF3" w:rsidRDefault="00A81EF3" w:rsidP="00752720">
      <w:pPr>
        <w:pStyle w:val="TxBrp10"/>
        <w:spacing w:line="240" w:lineRule="auto"/>
        <w:ind w:firstLine="0"/>
      </w:pPr>
    </w:p>
    <w:p w14:paraId="4926C826" w14:textId="77777777" w:rsidR="00A81EF3" w:rsidRDefault="00A81EF3" w:rsidP="00752720">
      <w:pPr>
        <w:pStyle w:val="TxBrp10"/>
        <w:spacing w:line="240" w:lineRule="auto"/>
        <w:ind w:firstLine="0"/>
      </w:pPr>
    </w:p>
    <w:p w14:paraId="6FD94566" w14:textId="77777777" w:rsidR="00A81EF3" w:rsidRDefault="00A81EF3" w:rsidP="00752720">
      <w:pPr>
        <w:pStyle w:val="TxBrp10"/>
        <w:spacing w:line="240" w:lineRule="auto"/>
        <w:ind w:firstLine="0"/>
      </w:pPr>
    </w:p>
    <w:p w14:paraId="7D4853F6" w14:textId="77777777" w:rsidR="00A81EF3" w:rsidRDefault="00A81EF3" w:rsidP="00752720">
      <w:pPr>
        <w:pStyle w:val="TxBrp10"/>
        <w:spacing w:line="240" w:lineRule="auto"/>
        <w:ind w:firstLine="0"/>
      </w:pPr>
    </w:p>
    <w:p w14:paraId="5AC9F296" w14:textId="77777777" w:rsidR="00A81EF3" w:rsidRDefault="00446724" w:rsidP="00752720">
      <w:pPr>
        <w:pStyle w:val="TxBrp10"/>
        <w:spacing w:line="240" w:lineRule="auto"/>
        <w:ind w:firstLine="0"/>
        <w:rPr>
          <w:szCs w:val="24"/>
        </w:rPr>
      </w:pPr>
      <w:r>
        <w:rPr>
          <w:szCs w:val="24"/>
        </w:rPr>
        <w:br w:type="page"/>
      </w:r>
    </w:p>
    <w:p w14:paraId="106C45D4" w14:textId="77777777" w:rsidR="00A81EF3" w:rsidRDefault="00A81EF3" w:rsidP="00752720">
      <w:pPr>
        <w:pStyle w:val="TxBrp10"/>
        <w:spacing w:line="240" w:lineRule="auto"/>
        <w:ind w:firstLine="0"/>
        <w:rPr>
          <w:szCs w:val="24"/>
        </w:rPr>
      </w:pPr>
    </w:p>
    <w:p w14:paraId="24BF879F" w14:textId="77777777" w:rsidR="00C96F6D" w:rsidRPr="00090AC5" w:rsidRDefault="00C96F6D" w:rsidP="00752720">
      <w:pPr>
        <w:pStyle w:val="TxBrp10"/>
        <w:spacing w:line="240" w:lineRule="auto"/>
        <w:ind w:firstLine="0"/>
        <w:rPr>
          <w:b/>
          <w:szCs w:val="24"/>
        </w:rPr>
      </w:pPr>
      <w:r w:rsidRPr="00090AC5">
        <w:rPr>
          <w:b/>
          <w:szCs w:val="24"/>
        </w:rPr>
        <w:t>EDITS SUMMARY:</w:t>
      </w:r>
    </w:p>
    <w:p w14:paraId="62C29BAD" w14:textId="77777777" w:rsidR="00080C8E" w:rsidRPr="00090AC5" w:rsidRDefault="00080C8E" w:rsidP="00752720">
      <w:pPr>
        <w:pStyle w:val="TxBrp10"/>
        <w:spacing w:line="240" w:lineRule="auto"/>
        <w:ind w:firstLine="0"/>
        <w:rPr>
          <w:b/>
          <w:szCs w:val="24"/>
        </w:rPr>
      </w:pPr>
    </w:p>
    <w:p w14:paraId="5EDB2F89" w14:textId="77777777" w:rsidR="00080C8E" w:rsidRPr="00090AC5" w:rsidRDefault="00080C8E" w:rsidP="00752720">
      <w:pPr>
        <w:pStyle w:val="TxBrp10"/>
        <w:spacing w:line="240" w:lineRule="auto"/>
        <w:ind w:firstLine="0"/>
        <w:rPr>
          <w:b/>
          <w:szCs w:val="24"/>
        </w:rPr>
      </w:pPr>
      <w:r w:rsidRPr="00090AC5">
        <w:rPr>
          <w:b/>
          <w:szCs w:val="24"/>
        </w:rPr>
        <w:softHyphen/>
      </w:r>
      <w:r w:rsidRPr="00090AC5">
        <w:rPr>
          <w:b/>
          <w:szCs w:val="24"/>
        </w:rPr>
        <w:softHyphen/>
      </w:r>
      <w:r w:rsidRPr="00090AC5">
        <w:rPr>
          <w:b/>
          <w:szCs w:val="24"/>
        </w:rPr>
        <w:softHyphen/>
        <w:t>____________________________________________________________________________</w:t>
      </w:r>
    </w:p>
    <w:p w14:paraId="19BB85FF" w14:textId="77777777" w:rsidR="00C96F6D" w:rsidRPr="00090AC5" w:rsidRDefault="00C96F6D" w:rsidP="00752720">
      <w:pPr>
        <w:pStyle w:val="TxBrp10"/>
        <w:spacing w:line="240" w:lineRule="auto"/>
        <w:ind w:firstLine="0"/>
        <w:rPr>
          <w:b/>
          <w:szCs w:val="24"/>
        </w:rPr>
      </w:pPr>
    </w:p>
    <w:p w14:paraId="4A103857" w14:textId="77777777" w:rsidR="00C96F6D" w:rsidRPr="00090AC5" w:rsidRDefault="00C96F6D" w:rsidP="00752720">
      <w:pPr>
        <w:pStyle w:val="TxBrp10"/>
        <w:spacing w:line="240" w:lineRule="auto"/>
        <w:ind w:firstLine="0"/>
        <w:rPr>
          <w:b/>
          <w:szCs w:val="24"/>
        </w:rPr>
      </w:pPr>
      <w:r w:rsidRPr="00090AC5">
        <w:rPr>
          <w:b/>
          <w:szCs w:val="24"/>
        </w:rPr>
        <w:t>Approved by the ASPRS Board of Directors November 15, 2010</w:t>
      </w:r>
    </w:p>
    <w:p w14:paraId="6B4E3DFD" w14:textId="77777777" w:rsidR="00FE5DED" w:rsidRPr="00090AC5" w:rsidRDefault="00FE5DED" w:rsidP="00752720">
      <w:pPr>
        <w:pStyle w:val="TxBrp10"/>
        <w:spacing w:line="240" w:lineRule="auto"/>
        <w:ind w:firstLine="0"/>
        <w:rPr>
          <w:b/>
          <w:szCs w:val="24"/>
        </w:rPr>
      </w:pPr>
    </w:p>
    <w:p w14:paraId="33AD11B1" w14:textId="77777777" w:rsidR="00FE5DED" w:rsidRPr="00090AC5" w:rsidRDefault="00FE5DED" w:rsidP="00752720">
      <w:pPr>
        <w:pStyle w:val="TxBrp10"/>
        <w:spacing w:line="240" w:lineRule="auto"/>
        <w:ind w:firstLine="0"/>
        <w:rPr>
          <w:b/>
          <w:szCs w:val="24"/>
        </w:rPr>
      </w:pPr>
      <w:r w:rsidRPr="00090AC5">
        <w:rPr>
          <w:b/>
          <w:szCs w:val="24"/>
        </w:rPr>
        <w:t>Article III. C on self-nominations added 8/27/13</w:t>
      </w:r>
    </w:p>
    <w:p w14:paraId="118C73AB" w14:textId="77777777" w:rsidR="00080C8E" w:rsidRPr="00090AC5" w:rsidRDefault="00080C8E" w:rsidP="00752720">
      <w:pPr>
        <w:pStyle w:val="TxBrp10"/>
        <w:spacing w:line="240" w:lineRule="auto"/>
        <w:ind w:firstLine="0"/>
        <w:rPr>
          <w:b/>
          <w:szCs w:val="24"/>
        </w:rPr>
      </w:pPr>
    </w:p>
    <w:p w14:paraId="543E1BB8" w14:textId="77777777" w:rsidR="00FE5DED" w:rsidRPr="00090AC5" w:rsidRDefault="00FE5DED" w:rsidP="00752720">
      <w:pPr>
        <w:pStyle w:val="TxBrp10"/>
        <w:spacing w:line="240" w:lineRule="auto"/>
        <w:ind w:firstLine="0"/>
        <w:rPr>
          <w:b/>
          <w:szCs w:val="24"/>
        </w:rPr>
      </w:pPr>
      <w:r w:rsidRPr="00090AC5">
        <w:rPr>
          <w:b/>
          <w:szCs w:val="24"/>
        </w:rPr>
        <w:t>APPENDIX with Rating Guide added 8/27/13</w:t>
      </w:r>
    </w:p>
    <w:p w14:paraId="6DBA4F50" w14:textId="77777777" w:rsidR="00080C8E" w:rsidRPr="00090AC5" w:rsidRDefault="00080C8E" w:rsidP="00752720">
      <w:pPr>
        <w:pStyle w:val="TxBrp10"/>
        <w:spacing w:line="240" w:lineRule="auto"/>
        <w:ind w:firstLine="0"/>
        <w:rPr>
          <w:b/>
          <w:szCs w:val="24"/>
        </w:rPr>
      </w:pPr>
    </w:p>
    <w:p w14:paraId="1F81985D" w14:textId="77777777" w:rsidR="00080C8E" w:rsidRDefault="00080C8E" w:rsidP="00752720">
      <w:pPr>
        <w:pStyle w:val="TxBrp10"/>
        <w:spacing w:line="240" w:lineRule="auto"/>
        <w:ind w:firstLine="0"/>
        <w:rPr>
          <w:b/>
          <w:szCs w:val="24"/>
        </w:rPr>
      </w:pPr>
      <w:r w:rsidRPr="00090AC5">
        <w:rPr>
          <w:b/>
          <w:szCs w:val="24"/>
        </w:rPr>
        <w:t>Revision of the Deed per request by donor based on initial experience on overall process since the Award’s incep</w:t>
      </w:r>
      <w:r w:rsidR="00090AC5">
        <w:rPr>
          <w:b/>
          <w:szCs w:val="24"/>
        </w:rPr>
        <w:t>tion made on</w:t>
      </w:r>
      <w:r w:rsidRPr="00090AC5">
        <w:rPr>
          <w:b/>
          <w:szCs w:val="24"/>
        </w:rPr>
        <w:t xml:space="preserve"> April 09, 2013</w:t>
      </w:r>
    </w:p>
    <w:p w14:paraId="49BEFBA1" w14:textId="77777777" w:rsidR="006D2C5F" w:rsidRDefault="006D2C5F" w:rsidP="00752720">
      <w:pPr>
        <w:pStyle w:val="TxBrp10"/>
        <w:spacing w:line="240" w:lineRule="auto"/>
        <w:ind w:firstLine="0"/>
        <w:rPr>
          <w:b/>
          <w:szCs w:val="24"/>
        </w:rPr>
      </w:pPr>
    </w:p>
    <w:p w14:paraId="3EC83325" w14:textId="77777777" w:rsidR="006D2C5F" w:rsidRDefault="006D2C5F" w:rsidP="006D2C5F">
      <w:pPr>
        <w:pStyle w:val="TxBrp10"/>
        <w:spacing w:line="240" w:lineRule="auto"/>
        <w:ind w:firstLine="0"/>
        <w:rPr>
          <w:b/>
          <w:snapToGrid/>
          <w:szCs w:val="24"/>
        </w:rPr>
      </w:pPr>
      <w:r>
        <w:rPr>
          <w:b/>
          <w:szCs w:val="24"/>
        </w:rPr>
        <w:t>Article IV. A and C on selection committee composition and rotation; and ad hoc members added 10/24/15</w:t>
      </w:r>
    </w:p>
    <w:p w14:paraId="215EDC3F" w14:textId="77777777" w:rsidR="006D2C5F" w:rsidRPr="00090AC5" w:rsidRDefault="006D2C5F" w:rsidP="00752720">
      <w:pPr>
        <w:pStyle w:val="TxBrp10"/>
        <w:spacing w:line="240" w:lineRule="auto"/>
        <w:ind w:firstLine="0"/>
        <w:rPr>
          <w:b/>
          <w:szCs w:val="24"/>
        </w:rPr>
      </w:pPr>
    </w:p>
    <w:p w14:paraId="4F343381" w14:textId="77777777" w:rsidR="00080C8E" w:rsidRPr="00090AC5" w:rsidRDefault="00080C8E" w:rsidP="00752720">
      <w:pPr>
        <w:pStyle w:val="TxBrp10"/>
        <w:spacing w:line="240" w:lineRule="auto"/>
        <w:ind w:firstLine="0"/>
        <w:rPr>
          <w:b/>
          <w:szCs w:val="24"/>
        </w:rPr>
      </w:pPr>
    </w:p>
    <w:p w14:paraId="20A8B4CE" w14:textId="77777777" w:rsidR="00080C8E" w:rsidRPr="00090AC5" w:rsidRDefault="00080C8E" w:rsidP="00752720">
      <w:pPr>
        <w:pStyle w:val="TxBrp10"/>
        <w:spacing w:line="240" w:lineRule="auto"/>
        <w:ind w:firstLine="0"/>
        <w:rPr>
          <w:b/>
          <w:szCs w:val="24"/>
        </w:rPr>
      </w:pPr>
    </w:p>
    <w:p w14:paraId="032D0D9E" w14:textId="77777777" w:rsidR="00FE5DED" w:rsidRPr="00090AC5" w:rsidRDefault="00FE5DED" w:rsidP="00752720">
      <w:pPr>
        <w:pStyle w:val="TxBrp10"/>
        <w:spacing w:line="240" w:lineRule="auto"/>
        <w:ind w:firstLine="0"/>
        <w:rPr>
          <w:b/>
          <w:szCs w:val="24"/>
        </w:rPr>
      </w:pPr>
      <w:r w:rsidRPr="00090AC5">
        <w:rPr>
          <w:b/>
          <w:szCs w:val="24"/>
        </w:rPr>
        <w:t>____________________________________________________________________________</w:t>
      </w:r>
    </w:p>
    <w:p w14:paraId="72702483" w14:textId="77777777" w:rsidR="00A81EF3" w:rsidRPr="00090AC5" w:rsidRDefault="00A81EF3" w:rsidP="00752720">
      <w:pPr>
        <w:pStyle w:val="TxBrp10"/>
        <w:spacing w:line="240" w:lineRule="auto"/>
        <w:ind w:firstLine="0"/>
        <w:rPr>
          <w:b/>
          <w:szCs w:val="24"/>
        </w:rPr>
      </w:pPr>
    </w:p>
    <w:sectPr w:rsidR="00A81EF3" w:rsidRPr="00090AC5" w:rsidSect="00E57BBC">
      <w:footerReference w:type="even" r:id="rId9"/>
      <w:footerReference w:type="default" r:id="rId10"/>
      <w:type w:val="continuous"/>
      <w:pgSz w:w="12240" w:h="15840" w:code="1"/>
      <w:pgMar w:top="1008" w:right="1440" w:bottom="864"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429BA" w14:textId="77777777" w:rsidR="00FE5A80" w:rsidRDefault="00FE5A80">
      <w:r>
        <w:separator/>
      </w:r>
    </w:p>
  </w:endnote>
  <w:endnote w:type="continuationSeparator" w:id="0">
    <w:p w14:paraId="395211E1" w14:textId="77777777" w:rsidR="00FE5A80" w:rsidRDefault="00FE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8386" w14:textId="77777777" w:rsidR="007C2C0A" w:rsidRDefault="00121792" w:rsidP="00AB7E3E">
    <w:pPr>
      <w:pStyle w:val="Footer"/>
      <w:framePr w:wrap="around" w:vAnchor="text" w:hAnchor="margin" w:xAlign="right" w:y="1"/>
      <w:rPr>
        <w:rStyle w:val="PageNumber"/>
      </w:rPr>
    </w:pPr>
    <w:r>
      <w:rPr>
        <w:rStyle w:val="PageNumber"/>
      </w:rPr>
      <w:fldChar w:fldCharType="begin"/>
    </w:r>
    <w:r w:rsidR="007C2C0A">
      <w:rPr>
        <w:rStyle w:val="PageNumber"/>
      </w:rPr>
      <w:instrText xml:space="preserve">PAGE  </w:instrText>
    </w:r>
    <w:r>
      <w:rPr>
        <w:rStyle w:val="PageNumber"/>
      </w:rPr>
      <w:fldChar w:fldCharType="end"/>
    </w:r>
  </w:p>
  <w:p w14:paraId="45E98CDD" w14:textId="77777777" w:rsidR="007C2C0A" w:rsidRDefault="007C2C0A" w:rsidP="00131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1C96" w14:textId="544F3F26" w:rsidR="007C2C0A" w:rsidRDefault="00121792" w:rsidP="00AB7E3E">
    <w:pPr>
      <w:pStyle w:val="Footer"/>
      <w:framePr w:wrap="around" w:vAnchor="text" w:hAnchor="margin" w:xAlign="right" w:y="1"/>
      <w:rPr>
        <w:rStyle w:val="PageNumber"/>
      </w:rPr>
    </w:pPr>
    <w:r>
      <w:rPr>
        <w:rStyle w:val="PageNumber"/>
      </w:rPr>
      <w:fldChar w:fldCharType="begin"/>
    </w:r>
    <w:r w:rsidR="007C2C0A">
      <w:rPr>
        <w:rStyle w:val="PageNumber"/>
      </w:rPr>
      <w:instrText xml:space="preserve">PAGE  </w:instrText>
    </w:r>
    <w:r>
      <w:rPr>
        <w:rStyle w:val="PageNumber"/>
      </w:rPr>
      <w:fldChar w:fldCharType="separate"/>
    </w:r>
    <w:r w:rsidR="009F0DEF">
      <w:rPr>
        <w:rStyle w:val="PageNumber"/>
        <w:noProof/>
      </w:rPr>
      <w:t>2</w:t>
    </w:r>
    <w:r>
      <w:rPr>
        <w:rStyle w:val="PageNumber"/>
      </w:rPr>
      <w:fldChar w:fldCharType="end"/>
    </w:r>
  </w:p>
  <w:p w14:paraId="2FE27312" w14:textId="77777777" w:rsidR="007C2C0A" w:rsidRPr="001F6DEB" w:rsidRDefault="007C2C0A" w:rsidP="001314C1">
    <w:pPr>
      <w:pStyle w:val="Footer"/>
      <w:ind w:right="360"/>
      <w:rPr>
        <w:i/>
        <w:sz w:val="18"/>
        <w:szCs w:val="18"/>
      </w:rPr>
    </w:pPr>
    <w:r>
      <w:rPr>
        <w:b/>
        <w:i/>
        <w:sz w:val="18"/>
        <w:szCs w:val="18"/>
      </w:rPr>
      <w:t>Outstanding Technical Achievement</w:t>
    </w:r>
    <w:r w:rsidR="00F412DB">
      <w:rPr>
        <w:b/>
        <w:i/>
        <w:sz w:val="18"/>
        <w:szCs w:val="18"/>
      </w:rPr>
      <w:t xml:space="preserve"> Award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6F0E" w14:textId="77777777" w:rsidR="00FE5A80" w:rsidRDefault="00FE5A80">
      <w:r>
        <w:separator/>
      </w:r>
    </w:p>
  </w:footnote>
  <w:footnote w:type="continuationSeparator" w:id="0">
    <w:p w14:paraId="3F9A0B8E" w14:textId="77777777" w:rsidR="00FE5A80" w:rsidRDefault="00FE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4926"/>
    <w:multiLevelType w:val="hybridMultilevel"/>
    <w:tmpl w:val="35928690"/>
    <w:lvl w:ilvl="0" w:tplc="04090015">
      <w:start w:val="1"/>
      <w:numFmt w:val="upperLetter"/>
      <w:lvlText w:val="%1."/>
      <w:lvlJc w:val="left"/>
      <w:pPr>
        <w:tabs>
          <w:tab w:val="num" w:pos="570"/>
        </w:tabs>
        <w:ind w:left="570" w:hanging="570"/>
      </w:pPr>
      <w:rPr>
        <w:rFonts w:hint="default"/>
      </w:r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abstractNum w:abstractNumId="1" w15:restartNumberingAfterBreak="0">
    <w:nsid w:val="11400148"/>
    <w:multiLevelType w:val="hybridMultilevel"/>
    <w:tmpl w:val="DBECAF18"/>
    <w:lvl w:ilvl="0" w:tplc="586A5A8E">
      <w:start w:val="4"/>
      <w:numFmt w:val="upperLetter"/>
      <w:lvlText w:val="%1."/>
      <w:lvlJc w:val="left"/>
      <w:pPr>
        <w:ind w:left="1330" w:hanging="57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E421399"/>
    <w:multiLevelType w:val="hybridMultilevel"/>
    <w:tmpl w:val="D38E98A2"/>
    <w:lvl w:ilvl="0" w:tplc="1E2848AE">
      <w:start w:val="1"/>
      <w:numFmt w:val="upperLetter"/>
      <w:lvlText w:val="%1."/>
      <w:lvlJc w:val="left"/>
      <w:pPr>
        <w:tabs>
          <w:tab w:val="num" w:pos="1330"/>
        </w:tabs>
        <w:ind w:left="1330" w:hanging="57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02BDE"/>
    <w:multiLevelType w:val="hybridMultilevel"/>
    <w:tmpl w:val="427CF5AA"/>
    <w:lvl w:ilvl="0" w:tplc="AD7E2600">
      <w:start w:val="1"/>
      <w:numFmt w:val="upperLetter"/>
      <w:lvlText w:val="%1."/>
      <w:lvlJc w:val="left"/>
      <w:pPr>
        <w:tabs>
          <w:tab w:val="num" w:pos="1330"/>
        </w:tabs>
        <w:ind w:left="1330" w:hanging="570"/>
      </w:pPr>
      <w:rPr>
        <w:rFonts w:hint="default"/>
      </w:rPr>
    </w:lvl>
    <w:lvl w:ilvl="1" w:tplc="35462A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857E2"/>
    <w:multiLevelType w:val="hybridMultilevel"/>
    <w:tmpl w:val="A7C270F0"/>
    <w:lvl w:ilvl="0" w:tplc="B88EA39C">
      <w:start w:val="1"/>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2260"/>
    <w:multiLevelType w:val="hybridMultilevel"/>
    <w:tmpl w:val="63EA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74A0E"/>
    <w:multiLevelType w:val="hybridMultilevel"/>
    <w:tmpl w:val="7278C2CC"/>
    <w:lvl w:ilvl="0" w:tplc="0D3E6A02">
      <w:start w:val="1"/>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A4CF5"/>
    <w:multiLevelType w:val="hybridMultilevel"/>
    <w:tmpl w:val="19D68092"/>
    <w:lvl w:ilvl="0" w:tplc="586A5A8E">
      <w:start w:val="4"/>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25D22"/>
    <w:multiLevelType w:val="singleLevel"/>
    <w:tmpl w:val="4844CFCC"/>
    <w:lvl w:ilvl="0">
      <w:start w:val="5"/>
      <w:numFmt w:val="upperLetter"/>
      <w:lvlText w:val="%1."/>
      <w:lvlJc w:val="left"/>
      <w:pPr>
        <w:tabs>
          <w:tab w:val="num" w:pos="1330"/>
        </w:tabs>
        <w:ind w:left="1330" w:hanging="570"/>
      </w:pPr>
      <w:rPr>
        <w:rFonts w:hint="default"/>
      </w:rPr>
    </w:lvl>
  </w:abstractNum>
  <w:abstractNum w:abstractNumId="9" w15:restartNumberingAfterBreak="0">
    <w:nsid w:val="392906BE"/>
    <w:multiLevelType w:val="hybridMultilevel"/>
    <w:tmpl w:val="99886F6A"/>
    <w:lvl w:ilvl="0" w:tplc="586A5A8E">
      <w:start w:val="4"/>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35E3"/>
    <w:multiLevelType w:val="hybridMultilevel"/>
    <w:tmpl w:val="FB6A9E06"/>
    <w:lvl w:ilvl="0" w:tplc="7CA2BDBC">
      <w:start w:val="1"/>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81263"/>
    <w:multiLevelType w:val="hybridMultilevel"/>
    <w:tmpl w:val="C0C02A3C"/>
    <w:lvl w:ilvl="0" w:tplc="91D2D040">
      <w:start w:val="1"/>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42B67178"/>
    <w:multiLevelType w:val="hybridMultilevel"/>
    <w:tmpl w:val="E51628F2"/>
    <w:lvl w:ilvl="0" w:tplc="154EC81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F7EC7"/>
    <w:multiLevelType w:val="hybridMultilevel"/>
    <w:tmpl w:val="F78C5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B15F4"/>
    <w:multiLevelType w:val="hybridMultilevel"/>
    <w:tmpl w:val="C3F63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B6427"/>
    <w:multiLevelType w:val="hybridMultilevel"/>
    <w:tmpl w:val="00DE952E"/>
    <w:lvl w:ilvl="0" w:tplc="472603E4">
      <w:start w:val="1"/>
      <w:numFmt w:val="upperLetter"/>
      <w:lvlText w:val="%1."/>
      <w:lvlJc w:val="left"/>
      <w:pPr>
        <w:tabs>
          <w:tab w:val="num" w:pos="1330"/>
        </w:tabs>
        <w:ind w:left="13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9082C"/>
    <w:multiLevelType w:val="hybridMultilevel"/>
    <w:tmpl w:val="42F8982E"/>
    <w:lvl w:ilvl="0" w:tplc="3A1838AC">
      <w:start w:val="1"/>
      <w:numFmt w:val="upperLetter"/>
      <w:lvlText w:val="%1."/>
      <w:lvlJc w:val="left"/>
      <w:pPr>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C59EA"/>
    <w:multiLevelType w:val="hybridMultilevel"/>
    <w:tmpl w:val="21AABC9A"/>
    <w:lvl w:ilvl="0" w:tplc="1138E21E">
      <w:start w:val="2"/>
      <w:numFmt w:val="upperLetter"/>
      <w:lvlText w:val="%1."/>
      <w:lvlJc w:val="left"/>
      <w:pPr>
        <w:tabs>
          <w:tab w:val="num" w:pos="1294"/>
        </w:tabs>
        <w:ind w:left="1294" w:hanging="58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55932721"/>
    <w:multiLevelType w:val="hybridMultilevel"/>
    <w:tmpl w:val="7152C818"/>
    <w:lvl w:ilvl="0" w:tplc="586A5A8E">
      <w:start w:val="3"/>
      <w:numFmt w:val="upperLetter"/>
      <w:lvlText w:val="%1."/>
      <w:lvlJc w:val="left"/>
      <w:pPr>
        <w:tabs>
          <w:tab w:val="num" w:pos="1330"/>
        </w:tabs>
        <w:ind w:left="1330" w:hanging="570"/>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9" w15:restartNumberingAfterBreak="0">
    <w:nsid w:val="5B2F5AB9"/>
    <w:multiLevelType w:val="hybridMultilevel"/>
    <w:tmpl w:val="6D88682A"/>
    <w:lvl w:ilvl="0" w:tplc="586A5A8E">
      <w:start w:val="4"/>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10BC"/>
    <w:multiLevelType w:val="hybridMultilevel"/>
    <w:tmpl w:val="A7C270F0"/>
    <w:lvl w:ilvl="0" w:tplc="B88EA39C">
      <w:start w:val="1"/>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F68E9"/>
    <w:multiLevelType w:val="hybridMultilevel"/>
    <w:tmpl w:val="EE06F558"/>
    <w:lvl w:ilvl="0" w:tplc="1E2848AE">
      <w:start w:val="1"/>
      <w:numFmt w:val="upperLetter"/>
      <w:lvlText w:val="%1."/>
      <w:lvlJc w:val="left"/>
      <w:pPr>
        <w:tabs>
          <w:tab w:val="num" w:pos="1330"/>
        </w:tabs>
        <w:ind w:left="1330" w:hanging="57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401A1"/>
    <w:multiLevelType w:val="hybridMultilevel"/>
    <w:tmpl w:val="98569122"/>
    <w:lvl w:ilvl="0" w:tplc="764A699A">
      <w:start w:val="3"/>
      <w:numFmt w:val="upperLetter"/>
      <w:lvlText w:val="%1."/>
      <w:lvlJc w:val="left"/>
      <w:pPr>
        <w:tabs>
          <w:tab w:val="num" w:pos="1294"/>
        </w:tabs>
        <w:ind w:left="1294" w:hanging="58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677C4583"/>
    <w:multiLevelType w:val="hybridMultilevel"/>
    <w:tmpl w:val="505EAAC2"/>
    <w:lvl w:ilvl="0" w:tplc="9AAAE3F2">
      <w:start w:val="1"/>
      <w:numFmt w:val="upperLetter"/>
      <w:lvlText w:val="%1."/>
      <w:lvlJc w:val="left"/>
      <w:pPr>
        <w:ind w:left="1330" w:hanging="57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4" w15:restartNumberingAfterBreak="0">
    <w:nsid w:val="6F1254DB"/>
    <w:multiLevelType w:val="hybridMultilevel"/>
    <w:tmpl w:val="C97C39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715C2C"/>
    <w:multiLevelType w:val="hybridMultilevel"/>
    <w:tmpl w:val="A70279A8"/>
    <w:lvl w:ilvl="0" w:tplc="AD7E4EFE">
      <w:start w:val="1"/>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87488"/>
    <w:multiLevelType w:val="hybridMultilevel"/>
    <w:tmpl w:val="33743564"/>
    <w:lvl w:ilvl="0" w:tplc="68B2CD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9C3BAB"/>
    <w:multiLevelType w:val="hybridMultilevel"/>
    <w:tmpl w:val="7F3EDCC0"/>
    <w:lvl w:ilvl="0" w:tplc="E9863C68">
      <w:start w:val="1"/>
      <w:numFmt w:val="upperLetter"/>
      <w:lvlText w:val="%1."/>
      <w:lvlJc w:val="left"/>
      <w:pPr>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71914"/>
    <w:multiLevelType w:val="hybridMultilevel"/>
    <w:tmpl w:val="ABCE69A8"/>
    <w:lvl w:ilvl="0" w:tplc="586A5A8E">
      <w:start w:val="4"/>
      <w:numFmt w:val="upperLetter"/>
      <w:lvlText w:val="%1."/>
      <w:lvlJc w:val="left"/>
      <w:pPr>
        <w:tabs>
          <w:tab w:val="num" w:pos="1330"/>
        </w:tabs>
        <w:ind w:left="13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2"/>
  </w:num>
  <w:num w:numId="4">
    <w:abstractNumId w:val="17"/>
  </w:num>
  <w:num w:numId="5">
    <w:abstractNumId w:val="26"/>
  </w:num>
  <w:num w:numId="6">
    <w:abstractNumId w:val="7"/>
  </w:num>
  <w:num w:numId="7">
    <w:abstractNumId w:val="12"/>
  </w:num>
  <w:num w:numId="8">
    <w:abstractNumId w:val="28"/>
  </w:num>
  <w:num w:numId="9">
    <w:abstractNumId w:val="2"/>
  </w:num>
  <w:num w:numId="10">
    <w:abstractNumId w:val="13"/>
  </w:num>
  <w:num w:numId="11">
    <w:abstractNumId w:val="1"/>
  </w:num>
  <w:num w:numId="12">
    <w:abstractNumId w:val="19"/>
  </w:num>
  <w:num w:numId="13">
    <w:abstractNumId w:val="23"/>
  </w:num>
  <w:num w:numId="14">
    <w:abstractNumId w:val="9"/>
  </w:num>
  <w:num w:numId="15">
    <w:abstractNumId w:val="11"/>
  </w:num>
  <w:num w:numId="16">
    <w:abstractNumId w:val="6"/>
  </w:num>
  <w:num w:numId="17">
    <w:abstractNumId w:val="27"/>
  </w:num>
  <w:num w:numId="18">
    <w:abstractNumId w:val="16"/>
  </w:num>
  <w:num w:numId="19">
    <w:abstractNumId w:val="25"/>
  </w:num>
  <w:num w:numId="20">
    <w:abstractNumId w:val="0"/>
  </w:num>
  <w:num w:numId="21">
    <w:abstractNumId w:val="10"/>
  </w:num>
  <w:num w:numId="22">
    <w:abstractNumId w:val="15"/>
  </w:num>
  <w:num w:numId="23">
    <w:abstractNumId w:val="3"/>
  </w:num>
  <w:num w:numId="24">
    <w:abstractNumId w:val="21"/>
  </w:num>
  <w:num w:numId="25">
    <w:abstractNumId w:val="4"/>
  </w:num>
  <w:num w:numId="26">
    <w:abstractNumId w:val="20"/>
  </w:num>
  <w:num w:numId="27">
    <w:abstractNumId w:val="14"/>
  </w:num>
  <w:num w:numId="28">
    <w:abstractNumId w:val="2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F1"/>
    <w:rsid w:val="000040A8"/>
    <w:rsid w:val="00016F07"/>
    <w:rsid w:val="00017AEE"/>
    <w:rsid w:val="000213BF"/>
    <w:rsid w:val="000236D6"/>
    <w:rsid w:val="00042BBF"/>
    <w:rsid w:val="00045C63"/>
    <w:rsid w:val="00051E11"/>
    <w:rsid w:val="00054461"/>
    <w:rsid w:val="00055C51"/>
    <w:rsid w:val="000560DC"/>
    <w:rsid w:val="000614DF"/>
    <w:rsid w:val="00063A57"/>
    <w:rsid w:val="00080C8E"/>
    <w:rsid w:val="00090AC5"/>
    <w:rsid w:val="000C5BB3"/>
    <w:rsid w:val="000D162E"/>
    <w:rsid w:val="000D3823"/>
    <w:rsid w:val="000D695D"/>
    <w:rsid w:val="000D7DE8"/>
    <w:rsid w:val="000E0294"/>
    <w:rsid w:val="000F69AF"/>
    <w:rsid w:val="001030D9"/>
    <w:rsid w:val="00110A6F"/>
    <w:rsid w:val="00121792"/>
    <w:rsid w:val="001314C1"/>
    <w:rsid w:val="00137D3D"/>
    <w:rsid w:val="00140282"/>
    <w:rsid w:val="001447FE"/>
    <w:rsid w:val="001664A3"/>
    <w:rsid w:val="00175CBF"/>
    <w:rsid w:val="001A431E"/>
    <w:rsid w:val="001B3FEC"/>
    <w:rsid w:val="001B4E0F"/>
    <w:rsid w:val="001D31B0"/>
    <w:rsid w:val="001F0558"/>
    <w:rsid w:val="001F4473"/>
    <w:rsid w:val="001F45D1"/>
    <w:rsid w:val="001F522B"/>
    <w:rsid w:val="001F6DEB"/>
    <w:rsid w:val="0022631C"/>
    <w:rsid w:val="0028236D"/>
    <w:rsid w:val="00294BE6"/>
    <w:rsid w:val="002B3319"/>
    <w:rsid w:val="002C1469"/>
    <w:rsid w:val="002C1A72"/>
    <w:rsid w:val="002E2F77"/>
    <w:rsid w:val="002E4845"/>
    <w:rsid w:val="002F407F"/>
    <w:rsid w:val="00304145"/>
    <w:rsid w:val="00322D6E"/>
    <w:rsid w:val="00341E4E"/>
    <w:rsid w:val="00367EFC"/>
    <w:rsid w:val="003714A9"/>
    <w:rsid w:val="003800D8"/>
    <w:rsid w:val="003B33C8"/>
    <w:rsid w:val="003C0D18"/>
    <w:rsid w:val="003E6DAD"/>
    <w:rsid w:val="003E7033"/>
    <w:rsid w:val="003F3D75"/>
    <w:rsid w:val="00401D39"/>
    <w:rsid w:val="00425539"/>
    <w:rsid w:val="004263D1"/>
    <w:rsid w:val="00433A01"/>
    <w:rsid w:val="00446021"/>
    <w:rsid w:val="00446724"/>
    <w:rsid w:val="00451442"/>
    <w:rsid w:val="00476D07"/>
    <w:rsid w:val="004B1FFE"/>
    <w:rsid w:val="004D2FB1"/>
    <w:rsid w:val="004E17B5"/>
    <w:rsid w:val="004E4F4E"/>
    <w:rsid w:val="004F4651"/>
    <w:rsid w:val="00531F17"/>
    <w:rsid w:val="005427A7"/>
    <w:rsid w:val="00545CE1"/>
    <w:rsid w:val="00550005"/>
    <w:rsid w:val="00551954"/>
    <w:rsid w:val="00556522"/>
    <w:rsid w:val="00565853"/>
    <w:rsid w:val="00593714"/>
    <w:rsid w:val="005C695D"/>
    <w:rsid w:val="005E7CC5"/>
    <w:rsid w:val="005F2D8C"/>
    <w:rsid w:val="005F7036"/>
    <w:rsid w:val="00610CF1"/>
    <w:rsid w:val="00631432"/>
    <w:rsid w:val="00657577"/>
    <w:rsid w:val="006936EA"/>
    <w:rsid w:val="006A620D"/>
    <w:rsid w:val="006C31D7"/>
    <w:rsid w:val="006C3A1C"/>
    <w:rsid w:val="006D2C5F"/>
    <w:rsid w:val="006D5D66"/>
    <w:rsid w:val="006E46F2"/>
    <w:rsid w:val="006E6A9E"/>
    <w:rsid w:val="006F086B"/>
    <w:rsid w:val="006F281B"/>
    <w:rsid w:val="00702BDE"/>
    <w:rsid w:val="00706BD3"/>
    <w:rsid w:val="0071549E"/>
    <w:rsid w:val="00727056"/>
    <w:rsid w:val="00752720"/>
    <w:rsid w:val="0076030F"/>
    <w:rsid w:val="007765AE"/>
    <w:rsid w:val="007A65EB"/>
    <w:rsid w:val="007C2C0A"/>
    <w:rsid w:val="007D2BA7"/>
    <w:rsid w:val="007F23C9"/>
    <w:rsid w:val="00813752"/>
    <w:rsid w:val="00841BFA"/>
    <w:rsid w:val="00846FDE"/>
    <w:rsid w:val="008557C9"/>
    <w:rsid w:val="008839DF"/>
    <w:rsid w:val="008868D0"/>
    <w:rsid w:val="00892F0C"/>
    <w:rsid w:val="008A2374"/>
    <w:rsid w:val="008A4E2B"/>
    <w:rsid w:val="008B7535"/>
    <w:rsid w:val="00915A8E"/>
    <w:rsid w:val="00924EDF"/>
    <w:rsid w:val="00933566"/>
    <w:rsid w:val="00942CD0"/>
    <w:rsid w:val="009439F4"/>
    <w:rsid w:val="009473FD"/>
    <w:rsid w:val="00955512"/>
    <w:rsid w:val="00976EED"/>
    <w:rsid w:val="00980925"/>
    <w:rsid w:val="009A68C4"/>
    <w:rsid w:val="009A745C"/>
    <w:rsid w:val="009C53DE"/>
    <w:rsid w:val="009E1199"/>
    <w:rsid w:val="009E6379"/>
    <w:rsid w:val="009E7710"/>
    <w:rsid w:val="009F0DEF"/>
    <w:rsid w:val="009F7387"/>
    <w:rsid w:val="00A161E6"/>
    <w:rsid w:val="00A31E0F"/>
    <w:rsid w:val="00A81D51"/>
    <w:rsid w:val="00A81EF3"/>
    <w:rsid w:val="00A87F58"/>
    <w:rsid w:val="00A91775"/>
    <w:rsid w:val="00A97BE7"/>
    <w:rsid w:val="00AB7E3E"/>
    <w:rsid w:val="00AC3E88"/>
    <w:rsid w:val="00AE4B7A"/>
    <w:rsid w:val="00AF3E4C"/>
    <w:rsid w:val="00B0723E"/>
    <w:rsid w:val="00B4450B"/>
    <w:rsid w:val="00B45D8A"/>
    <w:rsid w:val="00B56120"/>
    <w:rsid w:val="00B91238"/>
    <w:rsid w:val="00B9445B"/>
    <w:rsid w:val="00BB2FD5"/>
    <w:rsid w:val="00BE39C8"/>
    <w:rsid w:val="00BE4FA5"/>
    <w:rsid w:val="00BF6497"/>
    <w:rsid w:val="00C06B53"/>
    <w:rsid w:val="00C177B8"/>
    <w:rsid w:val="00C3775B"/>
    <w:rsid w:val="00C37D49"/>
    <w:rsid w:val="00C40F39"/>
    <w:rsid w:val="00C41648"/>
    <w:rsid w:val="00C4531E"/>
    <w:rsid w:val="00C57D20"/>
    <w:rsid w:val="00C74318"/>
    <w:rsid w:val="00C77356"/>
    <w:rsid w:val="00C805D5"/>
    <w:rsid w:val="00C810DB"/>
    <w:rsid w:val="00C813A6"/>
    <w:rsid w:val="00C83BF4"/>
    <w:rsid w:val="00C96F6D"/>
    <w:rsid w:val="00CC320D"/>
    <w:rsid w:val="00CE57E8"/>
    <w:rsid w:val="00CF311D"/>
    <w:rsid w:val="00D1172D"/>
    <w:rsid w:val="00D15B63"/>
    <w:rsid w:val="00D15BF9"/>
    <w:rsid w:val="00D26A4A"/>
    <w:rsid w:val="00D276EA"/>
    <w:rsid w:val="00D343D0"/>
    <w:rsid w:val="00D3447F"/>
    <w:rsid w:val="00D35AD0"/>
    <w:rsid w:val="00D43FF2"/>
    <w:rsid w:val="00D6305B"/>
    <w:rsid w:val="00D64C05"/>
    <w:rsid w:val="00D65CFE"/>
    <w:rsid w:val="00D744F1"/>
    <w:rsid w:val="00D83150"/>
    <w:rsid w:val="00DA2BE5"/>
    <w:rsid w:val="00DB2207"/>
    <w:rsid w:val="00DC4288"/>
    <w:rsid w:val="00DC7471"/>
    <w:rsid w:val="00DF40A8"/>
    <w:rsid w:val="00E02F6F"/>
    <w:rsid w:val="00E26B82"/>
    <w:rsid w:val="00E3050C"/>
    <w:rsid w:val="00E31AEA"/>
    <w:rsid w:val="00E5211D"/>
    <w:rsid w:val="00E57BBC"/>
    <w:rsid w:val="00E70408"/>
    <w:rsid w:val="00E73083"/>
    <w:rsid w:val="00EC7E9D"/>
    <w:rsid w:val="00ED7712"/>
    <w:rsid w:val="00EE1308"/>
    <w:rsid w:val="00F041B5"/>
    <w:rsid w:val="00F11103"/>
    <w:rsid w:val="00F12B36"/>
    <w:rsid w:val="00F14A2D"/>
    <w:rsid w:val="00F33752"/>
    <w:rsid w:val="00F412DB"/>
    <w:rsid w:val="00F53C2F"/>
    <w:rsid w:val="00F56314"/>
    <w:rsid w:val="00F56ED4"/>
    <w:rsid w:val="00F623BE"/>
    <w:rsid w:val="00F86B05"/>
    <w:rsid w:val="00FB7EA8"/>
    <w:rsid w:val="00FE0040"/>
    <w:rsid w:val="00FE5A80"/>
    <w:rsid w:val="00FE5DED"/>
    <w:rsid w:val="00FF642D"/>
    <w:rsid w:val="00FF704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3006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9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121792"/>
    <w:pPr>
      <w:tabs>
        <w:tab w:val="left" w:pos="204"/>
      </w:tabs>
      <w:spacing w:line="240" w:lineRule="atLeast"/>
      <w:jc w:val="both"/>
    </w:pPr>
  </w:style>
  <w:style w:type="paragraph" w:customStyle="1" w:styleId="TxBrp1">
    <w:name w:val="TxBr_p1"/>
    <w:basedOn w:val="Normal"/>
    <w:rsid w:val="00121792"/>
    <w:pPr>
      <w:tabs>
        <w:tab w:val="left" w:pos="708"/>
        <w:tab w:val="left" w:pos="1286"/>
      </w:tabs>
      <w:spacing w:line="260" w:lineRule="atLeast"/>
      <w:ind w:left="634"/>
      <w:jc w:val="both"/>
    </w:pPr>
  </w:style>
  <w:style w:type="paragraph" w:customStyle="1" w:styleId="TxBrp2">
    <w:name w:val="TxBr_p2"/>
    <w:basedOn w:val="Normal"/>
    <w:rsid w:val="00121792"/>
    <w:pPr>
      <w:tabs>
        <w:tab w:val="left" w:pos="708"/>
      </w:tabs>
      <w:spacing w:line="240" w:lineRule="atLeast"/>
      <w:ind w:left="634"/>
      <w:jc w:val="both"/>
    </w:pPr>
  </w:style>
  <w:style w:type="paragraph" w:customStyle="1" w:styleId="TxBrp3">
    <w:name w:val="TxBr_p3"/>
    <w:basedOn w:val="Normal"/>
    <w:rsid w:val="00121792"/>
    <w:pPr>
      <w:tabs>
        <w:tab w:val="left" w:pos="1286"/>
        <w:tab w:val="left" w:pos="1576"/>
      </w:tabs>
      <w:spacing w:line="260" w:lineRule="atLeast"/>
      <w:ind w:left="56"/>
      <w:jc w:val="both"/>
    </w:pPr>
  </w:style>
  <w:style w:type="paragraph" w:customStyle="1" w:styleId="TxBrp4">
    <w:name w:val="TxBr_p4"/>
    <w:basedOn w:val="Normal"/>
    <w:rsid w:val="00121792"/>
    <w:pPr>
      <w:tabs>
        <w:tab w:val="left" w:pos="708"/>
        <w:tab w:val="left" w:pos="1020"/>
      </w:tabs>
      <w:spacing w:line="260" w:lineRule="atLeast"/>
      <w:ind w:left="634"/>
      <w:jc w:val="both"/>
    </w:pPr>
  </w:style>
  <w:style w:type="paragraph" w:customStyle="1" w:styleId="TxBrp5">
    <w:name w:val="TxBr_p5"/>
    <w:basedOn w:val="Normal"/>
    <w:rsid w:val="00121792"/>
    <w:pPr>
      <w:tabs>
        <w:tab w:val="left" w:pos="204"/>
      </w:tabs>
      <w:spacing w:line="240" w:lineRule="atLeast"/>
      <w:jc w:val="both"/>
    </w:pPr>
  </w:style>
  <w:style w:type="paragraph" w:customStyle="1" w:styleId="TxBrp6">
    <w:name w:val="TxBr_p6"/>
    <w:basedOn w:val="Normal"/>
    <w:rsid w:val="00121792"/>
    <w:pPr>
      <w:tabs>
        <w:tab w:val="left" w:pos="731"/>
        <w:tab w:val="left" w:pos="1309"/>
      </w:tabs>
      <w:spacing w:line="385" w:lineRule="atLeast"/>
      <w:ind w:left="612"/>
      <w:jc w:val="both"/>
    </w:pPr>
  </w:style>
  <w:style w:type="paragraph" w:customStyle="1" w:styleId="TxBrp7">
    <w:name w:val="TxBr_p7"/>
    <w:basedOn w:val="Normal"/>
    <w:rsid w:val="00121792"/>
    <w:pPr>
      <w:tabs>
        <w:tab w:val="left" w:pos="1309"/>
      </w:tabs>
      <w:spacing w:line="260" w:lineRule="atLeast"/>
      <w:ind w:left="612"/>
      <w:jc w:val="both"/>
    </w:pPr>
  </w:style>
  <w:style w:type="paragraph" w:customStyle="1" w:styleId="TxBrp8">
    <w:name w:val="TxBr_p8"/>
    <w:basedOn w:val="Normal"/>
    <w:rsid w:val="00121792"/>
    <w:pPr>
      <w:tabs>
        <w:tab w:val="left" w:pos="737"/>
        <w:tab w:val="left" w:pos="1315"/>
      </w:tabs>
      <w:spacing w:line="240" w:lineRule="atLeast"/>
      <w:ind w:left="1315" w:hanging="578"/>
      <w:jc w:val="both"/>
    </w:pPr>
  </w:style>
  <w:style w:type="paragraph" w:customStyle="1" w:styleId="TxBrp9">
    <w:name w:val="TxBr_p9"/>
    <w:basedOn w:val="Normal"/>
    <w:rsid w:val="00121792"/>
    <w:pPr>
      <w:tabs>
        <w:tab w:val="left" w:pos="204"/>
      </w:tabs>
      <w:spacing w:line="240" w:lineRule="atLeast"/>
    </w:pPr>
  </w:style>
  <w:style w:type="paragraph" w:customStyle="1" w:styleId="TxBrp10">
    <w:name w:val="TxBr_p10"/>
    <w:basedOn w:val="Normal"/>
    <w:rsid w:val="00121792"/>
    <w:pPr>
      <w:tabs>
        <w:tab w:val="left" w:pos="737"/>
      </w:tabs>
      <w:spacing w:line="255" w:lineRule="atLeast"/>
      <w:ind w:firstLine="737"/>
    </w:pPr>
  </w:style>
  <w:style w:type="paragraph" w:customStyle="1" w:styleId="TxBrc11">
    <w:name w:val="TxBr_c11"/>
    <w:basedOn w:val="Normal"/>
    <w:rsid w:val="00121792"/>
    <w:pPr>
      <w:spacing w:line="240" w:lineRule="atLeast"/>
      <w:jc w:val="center"/>
    </w:pPr>
  </w:style>
  <w:style w:type="paragraph" w:customStyle="1" w:styleId="TxBrp12">
    <w:name w:val="TxBr_p12"/>
    <w:basedOn w:val="Normal"/>
    <w:rsid w:val="00121792"/>
    <w:pPr>
      <w:tabs>
        <w:tab w:val="left" w:pos="204"/>
      </w:tabs>
      <w:spacing w:line="240" w:lineRule="atLeast"/>
      <w:jc w:val="both"/>
    </w:pPr>
  </w:style>
  <w:style w:type="paragraph" w:customStyle="1" w:styleId="TxBrp13">
    <w:name w:val="TxBr_p13"/>
    <w:basedOn w:val="Normal"/>
    <w:rsid w:val="00121792"/>
    <w:pPr>
      <w:tabs>
        <w:tab w:val="left" w:pos="759"/>
        <w:tab w:val="left" w:pos="1332"/>
      </w:tabs>
      <w:spacing w:line="255" w:lineRule="atLeast"/>
      <w:ind w:firstLine="760"/>
      <w:jc w:val="both"/>
    </w:pPr>
  </w:style>
  <w:style w:type="paragraph" w:customStyle="1" w:styleId="TxBrp14">
    <w:name w:val="TxBr_p14"/>
    <w:basedOn w:val="Normal"/>
    <w:rsid w:val="00121792"/>
    <w:pPr>
      <w:tabs>
        <w:tab w:val="left" w:pos="1332"/>
        <w:tab w:val="left" w:pos="1661"/>
      </w:tabs>
      <w:spacing w:line="255" w:lineRule="atLeast"/>
      <w:ind w:left="11"/>
      <w:jc w:val="both"/>
    </w:pPr>
  </w:style>
  <w:style w:type="paragraph" w:customStyle="1" w:styleId="TxBrp15">
    <w:name w:val="TxBr_p15"/>
    <w:basedOn w:val="Normal"/>
    <w:rsid w:val="00121792"/>
    <w:pPr>
      <w:tabs>
        <w:tab w:val="left" w:pos="759"/>
      </w:tabs>
      <w:spacing w:line="521" w:lineRule="atLeast"/>
      <w:ind w:firstLine="760"/>
      <w:jc w:val="both"/>
    </w:pPr>
  </w:style>
  <w:style w:type="paragraph" w:customStyle="1" w:styleId="TxBrp16">
    <w:name w:val="TxBr_p16"/>
    <w:basedOn w:val="Normal"/>
    <w:rsid w:val="00121792"/>
    <w:pPr>
      <w:tabs>
        <w:tab w:val="left" w:pos="759"/>
      </w:tabs>
      <w:spacing w:line="240" w:lineRule="atLeast"/>
      <w:ind w:left="583"/>
      <w:jc w:val="both"/>
    </w:pPr>
  </w:style>
  <w:style w:type="paragraph" w:customStyle="1" w:styleId="TxBrp17">
    <w:name w:val="TxBr_p17"/>
    <w:basedOn w:val="Normal"/>
    <w:rsid w:val="00121792"/>
    <w:pPr>
      <w:tabs>
        <w:tab w:val="left" w:pos="759"/>
        <w:tab w:val="left" w:pos="1332"/>
      </w:tabs>
      <w:spacing w:line="255" w:lineRule="atLeast"/>
      <w:ind w:left="583"/>
      <w:jc w:val="both"/>
    </w:pPr>
  </w:style>
  <w:style w:type="paragraph" w:styleId="DocumentMap">
    <w:name w:val="Document Map"/>
    <w:basedOn w:val="Normal"/>
    <w:semiHidden/>
    <w:rsid w:val="00121792"/>
    <w:pPr>
      <w:shd w:val="clear" w:color="auto" w:fill="000080"/>
    </w:pPr>
    <w:rPr>
      <w:rFonts w:ascii="Tahoma" w:hAnsi="Tahoma"/>
    </w:rPr>
  </w:style>
  <w:style w:type="paragraph" w:styleId="BalloonText">
    <w:name w:val="Balloon Text"/>
    <w:basedOn w:val="Normal"/>
    <w:semiHidden/>
    <w:rsid w:val="00F56314"/>
    <w:rPr>
      <w:rFonts w:ascii="Tahoma" w:hAnsi="Tahoma" w:cs="Tahoma"/>
      <w:sz w:val="16"/>
      <w:szCs w:val="16"/>
    </w:rPr>
  </w:style>
  <w:style w:type="paragraph" w:styleId="Header">
    <w:name w:val="header"/>
    <w:basedOn w:val="Normal"/>
    <w:rsid w:val="009F7387"/>
    <w:pPr>
      <w:tabs>
        <w:tab w:val="center" w:pos="4320"/>
        <w:tab w:val="right" w:pos="8640"/>
      </w:tabs>
    </w:pPr>
  </w:style>
  <w:style w:type="paragraph" w:styleId="Footer">
    <w:name w:val="footer"/>
    <w:basedOn w:val="Normal"/>
    <w:rsid w:val="009F7387"/>
    <w:pPr>
      <w:tabs>
        <w:tab w:val="center" w:pos="4320"/>
        <w:tab w:val="right" w:pos="8640"/>
      </w:tabs>
    </w:pPr>
  </w:style>
  <w:style w:type="character" w:styleId="PageNumber">
    <w:name w:val="page number"/>
    <w:basedOn w:val="DefaultParagraphFont"/>
    <w:rsid w:val="001314C1"/>
  </w:style>
  <w:style w:type="paragraph" w:styleId="ListParagraph">
    <w:name w:val="List Paragraph"/>
    <w:basedOn w:val="Normal"/>
    <w:uiPriority w:val="34"/>
    <w:qFormat/>
    <w:rsid w:val="002F407F"/>
    <w:pPr>
      <w:ind w:left="720"/>
    </w:pPr>
  </w:style>
  <w:style w:type="character" w:styleId="CommentReference">
    <w:name w:val="annotation reference"/>
    <w:rsid w:val="00B45D8A"/>
    <w:rPr>
      <w:sz w:val="16"/>
      <w:szCs w:val="16"/>
    </w:rPr>
  </w:style>
  <w:style w:type="paragraph" w:styleId="CommentText">
    <w:name w:val="annotation text"/>
    <w:basedOn w:val="Normal"/>
    <w:link w:val="CommentTextChar"/>
    <w:rsid w:val="00B45D8A"/>
    <w:rPr>
      <w:sz w:val="20"/>
    </w:rPr>
  </w:style>
  <w:style w:type="character" w:customStyle="1" w:styleId="CommentTextChar">
    <w:name w:val="Comment Text Char"/>
    <w:link w:val="CommentText"/>
    <w:rsid w:val="00B45D8A"/>
    <w:rPr>
      <w:snapToGrid w:val="0"/>
    </w:rPr>
  </w:style>
  <w:style w:type="paragraph" w:styleId="CommentSubject">
    <w:name w:val="annotation subject"/>
    <w:basedOn w:val="CommentText"/>
    <w:next w:val="CommentText"/>
    <w:link w:val="CommentSubjectChar"/>
    <w:rsid w:val="00B45D8A"/>
    <w:rPr>
      <w:b/>
      <w:bCs/>
    </w:rPr>
  </w:style>
  <w:style w:type="character" w:customStyle="1" w:styleId="CommentSubjectChar">
    <w:name w:val="Comment Subject Char"/>
    <w:link w:val="CommentSubject"/>
    <w:rsid w:val="00B45D8A"/>
    <w:rPr>
      <w:b/>
      <w:bCs/>
      <w:snapToGrid w:val="0"/>
    </w:rPr>
  </w:style>
  <w:style w:type="paragraph" w:styleId="Revision">
    <w:name w:val="Revision"/>
    <w:hidden/>
    <w:uiPriority w:val="99"/>
    <w:semiHidden/>
    <w:rsid w:val="00F1110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1329">
      <w:bodyDiv w:val="1"/>
      <w:marLeft w:val="0"/>
      <w:marRight w:val="0"/>
      <w:marTop w:val="0"/>
      <w:marBottom w:val="0"/>
      <w:divBdr>
        <w:top w:val="none" w:sz="0" w:space="0" w:color="auto"/>
        <w:left w:val="none" w:sz="0" w:space="0" w:color="auto"/>
        <w:bottom w:val="none" w:sz="0" w:space="0" w:color="auto"/>
        <w:right w:val="none" w:sz="0" w:space="0" w:color="auto"/>
      </w:divBdr>
    </w:div>
    <w:div w:id="388765506">
      <w:bodyDiv w:val="1"/>
      <w:marLeft w:val="0"/>
      <w:marRight w:val="0"/>
      <w:marTop w:val="0"/>
      <w:marBottom w:val="0"/>
      <w:divBdr>
        <w:top w:val="none" w:sz="0" w:space="0" w:color="auto"/>
        <w:left w:val="none" w:sz="0" w:space="0" w:color="auto"/>
        <w:bottom w:val="none" w:sz="0" w:space="0" w:color="auto"/>
        <w:right w:val="none" w:sz="0" w:space="0" w:color="auto"/>
      </w:divBdr>
      <w:divsChild>
        <w:div w:id="2062318174">
          <w:marLeft w:val="0"/>
          <w:marRight w:val="0"/>
          <w:marTop w:val="0"/>
          <w:marBottom w:val="0"/>
          <w:divBdr>
            <w:top w:val="none" w:sz="0" w:space="0" w:color="auto"/>
            <w:left w:val="none" w:sz="0" w:space="0" w:color="auto"/>
            <w:bottom w:val="none" w:sz="0" w:space="0" w:color="auto"/>
            <w:right w:val="none" w:sz="0" w:space="0" w:color="auto"/>
          </w:divBdr>
          <w:divsChild>
            <w:div w:id="475727228">
              <w:marLeft w:val="0"/>
              <w:marRight w:val="0"/>
              <w:marTop w:val="0"/>
              <w:marBottom w:val="0"/>
              <w:divBdr>
                <w:top w:val="none" w:sz="0" w:space="0" w:color="auto"/>
                <w:left w:val="none" w:sz="0" w:space="0" w:color="auto"/>
                <w:bottom w:val="none" w:sz="0" w:space="0" w:color="auto"/>
                <w:right w:val="none" w:sz="0" w:space="0" w:color="auto"/>
              </w:divBdr>
              <w:divsChild>
                <w:div w:id="781344448">
                  <w:marLeft w:val="0"/>
                  <w:marRight w:val="0"/>
                  <w:marTop w:val="0"/>
                  <w:marBottom w:val="0"/>
                  <w:divBdr>
                    <w:top w:val="none" w:sz="0" w:space="0" w:color="auto"/>
                    <w:left w:val="none" w:sz="0" w:space="0" w:color="auto"/>
                    <w:bottom w:val="none" w:sz="0" w:space="0" w:color="auto"/>
                    <w:right w:val="none" w:sz="0" w:space="0" w:color="auto"/>
                  </w:divBdr>
                  <w:divsChild>
                    <w:div w:id="1195267856">
                      <w:marLeft w:val="0"/>
                      <w:marRight w:val="0"/>
                      <w:marTop w:val="0"/>
                      <w:marBottom w:val="0"/>
                      <w:divBdr>
                        <w:top w:val="none" w:sz="0" w:space="0" w:color="auto"/>
                        <w:left w:val="none" w:sz="0" w:space="0" w:color="auto"/>
                        <w:bottom w:val="none" w:sz="0" w:space="0" w:color="auto"/>
                        <w:right w:val="none" w:sz="0" w:space="0" w:color="auto"/>
                      </w:divBdr>
                      <w:divsChild>
                        <w:div w:id="1999460944">
                          <w:marLeft w:val="0"/>
                          <w:marRight w:val="0"/>
                          <w:marTop w:val="0"/>
                          <w:marBottom w:val="0"/>
                          <w:divBdr>
                            <w:top w:val="none" w:sz="0" w:space="0" w:color="auto"/>
                            <w:left w:val="none" w:sz="0" w:space="0" w:color="auto"/>
                            <w:bottom w:val="none" w:sz="0" w:space="0" w:color="auto"/>
                            <w:right w:val="none" w:sz="0" w:space="0" w:color="auto"/>
                          </w:divBdr>
                          <w:divsChild>
                            <w:div w:id="755590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4994710">
                                  <w:marLeft w:val="0"/>
                                  <w:marRight w:val="0"/>
                                  <w:marTop w:val="0"/>
                                  <w:marBottom w:val="0"/>
                                  <w:divBdr>
                                    <w:top w:val="none" w:sz="0" w:space="0" w:color="auto"/>
                                    <w:left w:val="none" w:sz="0" w:space="0" w:color="auto"/>
                                    <w:bottom w:val="none" w:sz="0" w:space="0" w:color="auto"/>
                                    <w:right w:val="none" w:sz="0" w:space="0" w:color="auto"/>
                                  </w:divBdr>
                                  <w:divsChild>
                                    <w:div w:id="10609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0014-A249-43AC-BBDC-A77BAB45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Outstanding Technical Achievement</vt:lpstr>
    </vt:vector>
  </TitlesOfParts>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Technical Achievement</dc:title>
  <dc:creator/>
  <cp:lastModifiedBy/>
  <cp:revision>1</cp:revision>
  <dcterms:created xsi:type="dcterms:W3CDTF">2018-04-23T19:16:00Z</dcterms:created>
  <dcterms:modified xsi:type="dcterms:W3CDTF">2018-04-23T19:16:00Z</dcterms:modified>
</cp:coreProperties>
</file>